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04CFD" w14:textId="77777777" w:rsidR="00560F0F" w:rsidRDefault="00560F0F" w:rsidP="005875CB">
      <w:pPr>
        <w:pStyle w:val="Title"/>
      </w:pPr>
    </w:p>
    <w:p w14:paraId="046D569B" w14:textId="7DD15755" w:rsidR="00F16D0D" w:rsidRPr="005875CB" w:rsidRDefault="00041C98" w:rsidP="005875CB">
      <w:pPr>
        <w:pStyle w:val="Title"/>
      </w:pPr>
      <w:r w:rsidRPr="005875CB">
        <w:t>Style Guide</w:t>
      </w:r>
    </w:p>
    <w:p w14:paraId="7DD54AAC" w14:textId="77777777" w:rsidR="000A02A6" w:rsidRPr="00AE2D3F" w:rsidRDefault="000A02A6" w:rsidP="000A02A6">
      <w:pPr>
        <w:pStyle w:val="Default"/>
        <w:rPr>
          <w:rFonts w:ascii="Calibri" w:hAnsi="Calibri" w:cs="Times New Roman"/>
          <w:b/>
          <w:bCs/>
          <w:sz w:val="28"/>
          <w:szCs w:val="28"/>
        </w:rPr>
      </w:pPr>
    </w:p>
    <w:p w14:paraId="312AD72C" w14:textId="77777777" w:rsidR="00F16D0D" w:rsidRPr="005875CB" w:rsidRDefault="00F16D0D" w:rsidP="005875CB">
      <w:pPr>
        <w:pStyle w:val="Heading1"/>
      </w:pPr>
      <w:r w:rsidRPr="005875CB">
        <w:t>General style</w:t>
      </w:r>
    </w:p>
    <w:p w14:paraId="538D7FEF" w14:textId="77777777" w:rsidR="003B1F37" w:rsidRPr="005875CB" w:rsidRDefault="00F96FAD" w:rsidP="005875CB">
      <w:pPr>
        <w:pStyle w:val="ListParagraph"/>
      </w:pPr>
      <w:r w:rsidRPr="005875CB">
        <w:t>UK English</w:t>
      </w:r>
    </w:p>
    <w:p w14:paraId="7671E291" w14:textId="0B8680CF" w:rsidR="000A02A6" w:rsidRDefault="00F96FAD" w:rsidP="005875CB">
      <w:pPr>
        <w:pStyle w:val="ListParagraph"/>
      </w:pPr>
      <w:r w:rsidRPr="005875CB">
        <w:t>-ise spelling</w:t>
      </w:r>
    </w:p>
    <w:p w14:paraId="42083DFF" w14:textId="63C5E23A" w:rsidR="00B53723" w:rsidRDefault="00B53723" w:rsidP="00B53723">
      <w:pPr>
        <w:pStyle w:val="ListParagraph"/>
        <w:numPr>
          <w:ilvl w:val="0"/>
          <w:numId w:val="0"/>
        </w:numPr>
        <w:ind w:left="720"/>
      </w:pPr>
    </w:p>
    <w:p w14:paraId="3984AC8E" w14:textId="5FE015AE" w:rsidR="004A72DC" w:rsidRDefault="004A72DC" w:rsidP="00D811E3">
      <w:pPr>
        <w:pStyle w:val="Heading2"/>
      </w:pPr>
      <w:r>
        <w:t>Format</w:t>
      </w:r>
    </w:p>
    <w:p w14:paraId="739F3DA9" w14:textId="079F0945" w:rsidR="004A72DC" w:rsidRDefault="004A72DC" w:rsidP="00D735B1">
      <w:pPr>
        <w:pStyle w:val="ListParagraph"/>
      </w:pPr>
      <w:r w:rsidRPr="004A72DC">
        <w:t xml:space="preserve">All submissions should be made in a Word file in Times New Roman font size 12, and should be double-spaced. </w:t>
      </w:r>
    </w:p>
    <w:p w14:paraId="1A9AB037" w14:textId="77777777" w:rsidR="004A72DC" w:rsidRPr="005875CB" w:rsidRDefault="004A72DC" w:rsidP="00D811E3"/>
    <w:p w14:paraId="0A0DC05A" w14:textId="77777777" w:rsidR="000A02A6" w:rsidRPr="005875CB" w:rsidRDefault="000A02A6" w:rsidP="005875CB">
      <w:pPr>
        <w:pStyle w:val="Heading2"/>
      </w:pPr>
      <w:r w:rsidRPr="005875CB">
        <w:t>Paragraph</w:t>
      </w:r>
    </w:p>
    <w:p w14:paraId="4C98F0EB" w14:textId="60776332" w:rsidR="000A02A6" w:rsidRPr="00D07395" w:rsidRDefault="003E18FC" w:rsidP="005875CB">
      <w:pPr>
        <w:pStyle w:val="ListParagraph"/>
        <w:numPr>
          <w:ilvl w:val="0"/>
          <w:numId w:val="4"/>
        </w:numPr>
      </w:pPr>
      <w:r>
        <w:t>s</w:t>
      </w:r>
      <w:r w:rsidR="000A02A6" w:rsidRPr="00D07395">
        <w:t>tyle for paragraphs</w:t>
      </w:r>
      <w:r w:rsidR="0004507C" w:rsidRPr="00D07395">
        <w:t>:</w:t>
      </w:r>
      <w:r w:rsidR="000A02A6" w:rsidRPr="00D07395">
        <w:t xml:space="preserve"> full out</w:t>
      </w:r>
      <w:r w:rsidR="005C63E1">
        <w:t>, separated by a blank line</w:t>
      </w:r>
    </w:p>
    <w:p w14:paraId="7FBB23F0" w14:textId="1278835E" w:rsidR="00B53723" w:rsidRDefault="003E18FC" w:rsidP="005875CB">
      <w:pPr>
        <w:pStyle w:val="ListParagraph"/>
        <w:numPr>
          <w:ilvl w:val="0"/>
          <w:numId w:val="4"/>
        </w:numPr>
      </w:pPr>
      <w:r>
        <w:t>h</w:t>
      </w:r>
      <w:r w:rsidR="000A02A6" w:rsidRPr="00D07395">
        <w:t>eadings: initial cap</w:t>
      </w:r>
      <w:r w:rsidR="00D735B1">
        <w:t>ital</w:t>
      </w:r>
      <w:r w:rsidR="000A02A6" w:rsidRPr="00D07395">
        <w:t>s</w:t>
      </w:r>
      <w:r w:rsidR="00140B22">
        <w:t xml:space="preserve"> on first word only</w:t>
      </w:r>
    </w:p>
    <w:p w14:paraId="225F585D" w14:textId="513F2D56" w:rsidR="000A02A6" w:rsidRPr="00D07395" w:rsidRDefault="000A02A6" w:rsidP="00B53723">
      <w:pPr>
        <w:pStyle w:val="ListParagraph"/>
        <w:numPr>
          <w:ilvl w:val="0"/>
          <w:numId w:val="0"/>
        </w:numPr>
        <w:ind w:left="720"/>
      </w:pPr>
      <w:r w:rsidRPr="00D07395">
        <w:t xml:space="preserve"> </w:t>
      </w:r>
    </w:p>
    <w:p w14:paraId="3ECDBE54" w14:textId="77777777" w:rsidR="000A02A6" w:rsidRDefault="000A02A6" w:rsidP="005875CB">
      <w:pPr>
        <w:pStyle w:val="Heading2"/>
      </w:pPr>
      <w:r>
        <w:t>Punctuation</w:t>
      </w:r>
    </w:p>
    <w:p w14:paraId="760B6E7C" w14:textId="34546CD7" w:rsidR="000A02A6" w:rsidRPr="008D303C" w:rsidRDefault="003E18FC" w:rsidP="008D303C">
      <w:pPr>
        <w:pStyle w:val="ListParagraph"/>
      </w:pPr>
      <w:r w:rsidRPr="008D303C">
        <w:t>n</w:t>
      </w:r>
      <w:r w:rsidR="000A02A6" w:rsidRPr="008D303C">
        <w:t xml:space="preserve">o serial commas </w:t>
      </w:r>
      <w:r w:rsidR="00140B22">
        <w:t>(</w:t>
      </w:r>
      <w:r w:rsidR="000A02A6" w:rsidRPr="008D303C">
        <w:t>except where required for clarity</w:t>
      </w:r>
      <w:r w:rsidR="00140B22">
        <w:t xml:space="preserve">): for example ‘red, green and gold’ </w:t>
      </w:r>
      <w:r w:rsidR="00140B22">
        <w:rPr>
          <w:i/>
          <w:iCs/>
        </w:rPr>
        <w:t xml:space="preserve">rather than </w:t>
      </w:r>
      <w:r w:rsidR="00140B22" w:rsidRPr="00140B22">
        <w:t>‘red, green, and gold’</w:t>
      </w:r>
    </w:p>
    <w:p w14:paraId="2F9A8050" w14:textId="0185F3F4" w:rsidR="000A02A6" w:rsidRPr="008D303C" w:rsidRDefault="003E18FC" w:rsidP="008D303C">
      <w:pPr>
        <w:pStyle w:val="ListParagraph"/>
      </w:pPr>
      <w:r w:rsidRPr="008D303C">
        <w:t>s</w:t>
      </w:r>
      <w:r w:rsidR="000A02A6" w:rsidRPr="008D303C">
        <w:t xml:space="preserve">paced en </w:t>
      </w:r>
      <w:r w:rsidR="005C63E1" w:rsidRPr="008D303C">
        <w:t>rule – for parenthetical statements – and to denote a break in a sentence</w:t>
      </w:r>
    </w:p>
    <w:p w14:paraId="55393AE1" w14:textId="6880B278" w:rsidR="00EA6B36" w:rsidRPr="008D303C" w:rsidRDefault="003E18FC" w:rsidP="008D303C">
      <w:pPr>
        <w:pStyle w:val="ListParagraph"/>
      </w:pPr>
      <w:r w:rsidRPr="008D303C">
        <w:t>q</w:t>
      </w:r>
      <w:r w:rsidR="00EA6B36" w:rsidRPr="008D303C">
        <w:t>uotation marks</w:t>
      </w:r>
      <w:r w:rsidR="0071111A" w:rsidRPr="008D303C">
        <w:t>:</w:t>
      </w:r>
      <w:r w:rsidR="00EA6B36" w:rsidRPr="008D303C">
        <w:t xml:space="preserve"> </w:t>
      </w:r>
      <w:r w:rsidR="002B1D24" w:rsidRPr="008D303C">
        <w:t>d</w:t>
      </w:r>
      <w:r w:rsidR="00EA6B36" w:rsidRPr="008D303C">
        <w:t>ouble</w:t>
      </w:r>
      <w:r w:rsidR="00BB2224" w:rsidRPr="008D303C">
        <w:t xml:space="preserve"> </w:t>
      </w:r>
      <w:r w:rsidR="00140B22">
        <w:t xml:space="preserve">inverted commas for quotes </w:t>
      </w:r>
      <w:r w:rsidR="00EA6B36" w:rsidRPr="008D303C">
        <w:t>(single within</w:t>
      </w:r>
      <w:r w:rsidR="005C63E1" w:rsidRPr="008D303C">
        <w:t>)</w:t>
      </w:r>
      <w:r w:rsidR="008306C8" w:rsidRPr="008D303C">
        <w:t xml:space="preserve"> [</w:t>
      </w:r>
      <w:r w:rsidR="00D735B1">
        <w:t>and</w:t>
      </w:r>
      <w:r w:rsidR="008306C8" w:rsidRPr="008D303C">
        <w:t xml:space="preserve"> see below]</w:t>
      </w:r>
    </w:p>
    <w:p w14:paraId="6EFCA13E" w14:textId="00C00181" w:rsidR="00140B22" w:rsidRDefault="005C63E1" w:rsidP="008D303C">
      <w:pPr>
        <w:pStyle w:val="ListParagraph"/>
      </w:pPr>
      <w:r w:rsidRPr="008D303C">
        <w:t xml:space="preserve">single </w:t>
      </w:r>
      <w:r w:rsidR="00B33DAD">
        <w:t>inverted commas</w:t>
      </w:r>
      <w:r w:rsidRPr="008D303C">
        <w:t xml:space="preserve"> used for unusual terms or terms used in a 'so-called' sense </w:t>
      </w:r>
    </w:p>
    <w:p w14:paraId="0F949DF6" w14:textId="486BE9FE" w:rsidR="000A02A6" w:rsidRPr="008D303C" w:rsidRDefault="003E18FC" w:rsidP="008D303C">
      <w:pPr>
        <w:pStyle w:val="ListParagraph"/>
      </w:pPr>
      <w:r w:rsidRPr="008D303C">
        <w:t>a</w:t>
      </w:r>
      <w:r w:rsidR="000A02A6" w:rsidRPr="008D303C">
        <w:t xml:space="preserve">bbreviations: no full </w:t>
      </w:r>
      <w:r w:rsidR="009819A1" w:rsidRPr="008D303C">
        <w:t>stops in capitalised abbreviations or acronyms</w:t>
      </w:r>
      <w:r w:rsidR="00EE469F" w:rsidRPr="008D303C">
        <w:t xml:space="preserve"> for countries, institutions, societies and organisations</w:t>
      </w:r>
      <w:r w:rsidR="000A02A6" w:rsidRPr="008D303C">
        <w:t xml:space="preserve"> (</w:t>
      </w:r>
      <w:r w:rsidR="00EE469F" w:rsidRPr="008D303C">
        <w:t>for example,</w:t>
      </w:r>
      <w:r w:rsidR="00FD7FAF" w:rsidRPr="008D303C">
        <w:t xml:space="preserve"> </w:t>
      </w:r>
      <w:r w:rsidR="005C63E1" w:rsidRPr="008D303C">
        <w:t xml:space="preserve">EOTC, </w:t>
      </w:r>
      <w:r w:rsidR="00FD2CFC" w:rsidRPr="008D303C">
        <w:t>UKRI</w:t>
      </w:r>
      <w:r w:rsidR="00FD7FAF" w:rsidRPr="008D303C">
        <w:t>, SOAS, UK</w:t>
      </w:r>
      <w:r w:rsidR="00EE469F" w:rsidRPr="008D303C">
        <w:t>)</w:t>
      </w:r>
    </w:p>
    <w:p w14:paraId="266C18B9" w14:textId="06D8E15C" w:rsidR="008D303C" w:rsidRDefault="008D303C" w:rsidP="008D303C">
      <w:pPr>
        <w:pStyle w:val="ListParagraph"/>
      </w:pPr>
      <w:r w:rsidRPr="008D303C">
        <w:t>no full stops for abbreviations of degrees</w:t>
      </w:r>
      <w:r>
        <w:t>:</w:t>
      </w:r>
      <w:r w:rsidRPr="008D303C">
        <w:t xml:space="preserve"> </w:t>
      </w:r>
      <w:r>
        <w:t>(</w:t>
      </w:r>
      <w:r w:rsidRPr="008D303C">
        <w:t>for example, BA, MA, MSc, MPhil, PhD</w:t>
      </w:r>
      <w:r>
        <w:t>)</w:t>
      </w:r>
    </w:p>
    <w:p w14:paraId="403A171D" w14:textId="67E8D10C" w:rsidR="008D303C" w:rsidRDefault="008D303C" w:rsidP="008D303C">
      <w:pPr>
        <w:pStyle w:val="ListParagraph"/>
      </w:pPr>
      <w:r>
        <w:t>initial capitals for names of specific degrees</w:t>
      </w:r>
      <w:r w:rsidR="00D735B1">
        <w:t>:</w:t>
      </w:r>
      <w:r>
        <w:t xml:space="preserve"> for example, BA Philosophy, MSc Computer Science, MA Cultural Studies</w:t>
      </w:r>
    </w:p>
    <w:p w14:paraId="537CA023" w14:textId="71A31E1E" w:rsidR="00EE469F" w:rsidRPr="008D303C" w:rsidRDefault="00EE469F" w:rsidP="008D303C">
      <w:pPr>
        <w:pStyle w:val="ListParagraph"/>
      </w:pPr>
      <w:r w:rsidRPr="008D303C">
        <w:t>full stops for lower-case abbreviations (</w:t>
      </w:r>
      <w:r w:rsidR="00774A5F" w:rsidRPr="008D303C">
        <w:t>e</w:t>
      </w:r>
      <w:r w:rsidR="00140B22">
        <w:t>.</w:t>
      </w:r>
      <w:r w:rsidR="00774A5F" w:rsidRPr="008D303C">
        <w:t>g</w:t>
      </w:r>
      <w:r w:rsidR="00140B22">
        <w:t>.</w:t>
      </w:r>
      <w:r w:rsidR="00774A5F" w:rsidRPr="008D303C">
        <w:t>, i</w:t>
      </w:r>
      <w:r w:rsidR="00140B22">
        <w:t>.</w:t>
      </w:r>
      <w:r w:rsidR="00774A5F" w:rsidRPr="008D303C">
        <w:t>e</w:t>
      </w:r>
      <w:r w:rsidR="00140B22">
        <w:t>.</w:t>
      </w:r>
      <w:r w:rsidR="00774A5F" w:rsidRPr="008D303C">
        <w:t>, etc</w:t>
      </w:r>
      <w:r w:rsidR="00140B22">
        <w:t>.</w:t>
      </w:r>
      <w:r w:rsidR="00774A5F" w:rsidRPr="008D303C">
        <w:t>, a</w:t>
      </w:r>
      <w:r w:rsidR="00140B22">
        <w:t>.</w:t>
      </w:r>
      <w:r w:rsidR="00774A5F" w:rsidRPr="008D303C">
        <w:t>m</w:t>
      </w:r>
      <w:r w:rsidR="00140B22">
        <w:t>.</w:t>
      </w:r>
      <w:r w:rsidR="00774A5F" w:rsidRPr="008D303C">
        <w:t>, p</w:t>
      </w:r>
      <w:r w:rsidR="00140B22">
        <w:t>.</w:t>
      </w:r>
      <w:r w:rsidR="00774A5F" w:rsidRPr="008D303C">
        <w:t>m</w:t>
      </w:r>
      <w:r w:rsidR="00140B22">
        <w:t>.</w:t>
      </w:r>
      <w:r w:rsidR="00774A5F" w:rsidRPr="008D303C">
        <w:t>, Prof</w:t>
      </w:r>
      <w:r w:rsidR="00140B22">
        <w:t>.</w:t>
      </w:r>
      <w:r w:rsidRPr="008D303C">
        <w:t xml:space="preserve">) </w:t>
      </w:r>
    </w:p>
    <w:p w14:paraId="12D8690B" w14:textId="17F8C5E5" w:rsidR="001D269D" w:rsidRDefault="00FD7FAF" w:rsidP="008D303C">
      <w:pPr>
        <w:pStyle w:val="ListParagraph"/>
      </w:pPr>
      <w:r w:rsidRPr="008D303C">
        <w:t xml:space="preserve">contractions: where final letter of full word is present, no full </w:t>
      </w:r>
      <w:r w:rsidR="005C63E1" w:rsidRPr="008D303C">
        <w:t>stops</w:t>
      </w:r>
      <w:r w:rsidRPr="008D303C">
        <w:t xml:space="preserve"> (Dr, Fr, St, Mr, Mrs</w:t>
      </w:r>
      <w:r w:rsidR="008306C8" w:rsidRPr="008D303C">
        <w:t>, ltd</w:t>
      </w:r>
      <w:r w:rsidR="009819A1" w:rsidRPr="008D303C">
        <w:t>, vols</w:t>
      </w:r>
      <w:r w:rsidRPr="008D303C">
        <w:t xml:space="preserve">) </w:t>
      </w:r>
    </w:p>
    <w:p w14:paraId="7BE33821" w14:textId="10B4F51C" w:rsidR="001D269D" w:rsidRDefault="001D269D" w:rsidP="001D269D">
      <w:pPr>
        <w:pStyle w:val="ListParagraph"/>
        <w:numPr>
          <w:ilvl w:val="0"/>
          <w:numId w:val="0"/>
        </w:numPr>
        <w:ind w:left="720"/>
      </w:pPr>
      <w:r>
        <w:t>w</w:t>
      </w:r>
      <w:r w:rsidR="00FD7FAF" w:rsidRPr="008D303C">
        <w:t xml:space="preserve">here final letter is not present, </w:t>
      </w:r>
      <w:r>
        <w:t xml:space="preserve">use </w:t>
      </w:r>
      <w:r w:rsidR="00FD7FAF" w:rsidRPr="008D303C">
        <w:t xml:space="preserve">full </w:t>
      </w:r>
      <w:r w:rsidR="005C63E1" w:rsidRPr="008D303C">
        <w:t>stops</w:t>
      </w:r>
      <w:r w:rsidR="00FD7FAF" w:rsidRPr="008D303C">
        <w:t xml:space="preserve"> (ed., vol.)</w:t>
      </w:r>
      <w:r w:rsidR="009819A1" w:rsidRPr="008D303C">
        <w:t xml:space="preserve"> </w:t>
      </w:r>
    </w:p>
    <w:p w14:paraId="6F183A46" w14:textId="741CA165" w:rsidR="00FD7FAF" w:rsidRPr="008D303C" w:rsidRDefault="001D269D" w:rsidP="001D269D">
      <w:pPr>
        <w:pStyle w:val="ListParagraph"/>
        <w:numPr>
          <w:ilvl w:val="0"/>
          <w:numId w:val="0"/>
        </w:numPr>
        <w:ind w:left="720"/>
      </w:pPr>
      <w:r>
        <w:t>use full stops for contraction of number, numbers:</w:t>
      </w:r>
      <w:r w:rsidR="009819A1" w:rsidRPr="008D303C">
        <w:t xml:space="preserve"> no., nos.</w:t>
      </w:r>
      <w:r>
        <w:t xml:space="preserve"> </w:t>
      </w:r>
    </w:p>
    <w:p w14:paraId="0F808E49" w14:textId="435E587F" w:rsidR="00F07248" w:rsidRDefault="00F07248" w:rsidP="008D303C">
      <w:pPr>
        <w:pStyle w:val="ListParagraph"/>
      </w:pPr>
      <w:r w:rsidRPr="008D303C">
        <w:t>initials for people's names:</w:t>
      </w:r>
      <w:r w:rsidR="00774A5F" w:rsidRPr="008D303C">
        <w:t xml:space="preserve"> </w:t>
      </w:r>
      <w:r w:rsidR="001D269D">
        <w:t xml:space="preserve">use </w:t>
      </w:r>
      <w:r w:rsidRPr="008D303C">
        <w:t xml:space="preserve">full </w:t>
      </w:r>
      <w:r w:rsidR="005C63E1" w:rsidRPr="008D303C">
        <w:t>stops</w:t>
      </w:r>
      <w:r w:rsidR="00774A5F" w:rsidRPr="008D303C">
        <w:t xml:space="preserve"> (</w:t>
      </w:r>
      <w:r w:rsidR="00140B22">
        <w:t xml:space="preserve">for example, </w:t>
      </w:r>
      <w:r w:rsidR="00774A5F" w:rsidRPr="008D303C">
        <w:t>Ms C</w:t>
      </w:r>
      <w:r w:rsidR="00140B22">
        <w:t xml:space="preserve">. </w:t>
      </w:r>
      <w:r w:rsidR="00774A5F" w:rsidRPr="008D303C">
        <w:t>R</w:t>
      </w:r>
      <w:r w:rsidR="00140B22">
        <w:t>.</w:t>
      </w:r>
      <w:r w:rsidR="00774A5F" w:rsidRPr="008D303C">
        <w:t xml:space="preserve"> Duncan)</w:t>
      </w:r>
    </w:p>
    <w:p w14:paraId="3290A8F6" w14:textId="72AEA654" w:rsidR="001F441D" w:rsidRDefault="001F441D" w:rsidP="001F441D">
      <w:pPr>
        <w:pStyle w:val="ListParagraph"/>
        <w:numPr>
          <w:ilvl w:val="0"/>
          <w:numId w:val="0"/>
        </w:numPr>
        <w:ind w:left="720"/>
      </w:pPr>
    </w:p>
    <w:p w14:paraId="312FD0DD" w14:textId="283B2FE7" w:rsidR="001F441D" w:rsidRDefault="001F441D" w:rsidP="001F441D">
      <w:pPr>
        <w:pStyle w:val="Heading2"/>
      </w:pPr>
      <w:r>
        <w:lastRenderedPageBreak/>
        <w:t>Conventions</w:t>
      </w:r>
    </w:p>
    <w:p w14:paraId="01A96885" w14:textId="76BE15BE" w:rsidR="001F441D" w:rsidRDefault="001F441D" w:rsidP="0049332D">
      <w:pPr>
        <w:pStyle w:val="ListParagraph"/>
      </w:pPr>
      <w:r>
        <w:t xml:space="preserve">Use a hyphen in a compound, where the first element describes the second: for example, </w:t>
      </w:r>
      <w:r w:rsidR="0049332D">
        <w:t>long-term benefits</w:t>
      </w:r>
      <w:r>
        <w:t xml:space="preserve">, </w:t>
      </w:r>
      <w:r w:rsidR="0049332D">
        <w:t>an up-to-date book,</w:t>
      </w:r>
      <w:r>
        <w:t xml:space="preserve"> </w:t>
      </w:r>
      <w:r w:rsidR="0049332D">
        <w:t xml:space="preserve">on </w:t>
      </w:r>
      <w:r w:rsidR="000A1B55">
        <w:t xml:space="preserve">a </w:t>
      </w:r>
      <w:r>
        <w:t>case-by-case basis</w:t>
      </w:r>
      <w:r w:rsidR="00F76030">
        <w:t>, context-specific knowledge.</w:t>
      </w:r>
    </w:p>
    <w:p w14:paraId="196E0FE5" w14:textId="3FC2C0CE" w:rsidR="001F441D" w:rsidRDefault="001F441D" w:rsidP="002761B5">
      <w:pPr>
        <w:pStyle w:val="ListParagraph"/>
      </w:pPr>
      <w:r>
        <w:t xml:space="preserve">A hyphen is not needed when the description follows the noun it is describing: for example, </w:t>
      </w:r>
      <w:r w:rsidR="0049332D">
        <w:t xml:space="preserve">in the long term, </w:t>
      </w:r>
      <w:r>
        <w:t>the book is up to date, decisions will be made case by case</w:t>
      </w:r>
      <w:r w:rsidR="00F76030">
        <w:t>, knowledge that is context specific.</w:t>
      </w:r>
    </w:p>
    <w:p w14:paraId="0FD1F40D" w14:textId="3221B561" w:rsidR="002761B5" w:rsidRDefault="002761B5" w:rsidP="002761B5">
      <w:pPr>
        <w:pStyle w:val="ListParagraph"/>
      </w:pPr>
      <w:r>
        <w:t xml:space="preserve">No hyphen </w:t>
      </w:r>
      <w:r w:rsidR="00140B22">
        <w:t xml:space="preserve">is </w:t>
      </w:r>
      <w:r>
        <w:t xml:space="preserve">needed for </w:t>
      </w:r>
      <w:r w:rsidRPr="00BE4D5E">
        <w:rPr>
          <w:i/>
          <w:iCs/>
        </w:rPr>
        <w:t>-ly</w:t>
      </w:r>
      <w:r>
        <w:t xml:space="preserve"> adverbs: </w:t>
      </w:r>
      <w:r w:rsidR="00BE4D5E">
        <w:t>for example, a beautifully made book, a sincerely made request</w:t>
      </w:r>
      <w:r w:rsidR="000A1B55">
        <w:t>, recently discovered.</w:t>
      </w:r>
    </w:p>
    <w:p w14:paraId="762705F7" w14:textId="22DF1226" w:rsidR="00EC428D" w:rsidRDefault="00CD70E7" w:rsidP="002761B5">
      <w:pPr>
        <w:pStyle w:val="ListParagraph"/>
      </w:pPr>
      <w:r>
        <w:t xml:space="preserve">No apostrophe </w:t>
      </w:r>
      <w:r w:rsidR="00140B22">
        <w:t xml:space="preserve">is needed </w:t>
      </w:r>
      <w:r>
        <w:t>for possessives (belonging to): for example, its, hers, theirs.</w:t>
      </w:r>
    </w:p>
    <w:p w14:paraId="7104C200" w14:textId="336914A6" w:rsidR="00CD70E7" w:rsidRDefault="00CD70E7" w:rsidP="00CD70E7">
      <w:pPr>
        <w:pStyle w:val="ListParagraph"/>
        <w:numPr>
          <w:ilvl w:val="0"/>
          <w:numId w:val="0"/>
        </w:numPr>
        <w:ind w:left="720"/>
      </w:pPr>
      <w:r>
        <w:t xml:space="preserve">Use </w:t>
      </w:r>
      <w:r w:rsidR="00F30978">
        <w:t xml:space="preserve">an </w:t>
      </w:r>
      <w:r>
        <w:t>apostrophe for contractions: it is – it’s, it has – it’s.</w:t>
      </w:r>
    </w:p>
    <w:p w14:paraId="2A55A363" w14:textId="5D196BDA" w:rsidR="00CD70E7" w:rsidRDefault="00CD70E7" w:rsidP="00CD70E7">
      <w:pPr>
        <w:pStyle w:val="ListParagraph"/>
      </w:pPr>
      <w:r w:rsidRPr="00CD70E7">
        <w:t>No apostrophe for plurals of abbreviated capital letters: for example, one MP, two MPs; one CD, two CDs.</w:t>
      </w:r>
    </w:p>
    <w:p w14:paraId="334B63E3" w14:textId="2E585EED" w:rsidR="00CD70E7" w:rsidRPr="00560F0F" w:rsidRDefault="00CD70E7" w:rsidP="00CD70E7">
      <w:pPr>
        <w:pStyle w:val="ListParagraph"/>
        <w:rPr>
          <w:lang w:val="pt-PT"/>
        </w:rPr>
      </w:pPr>
      <w:r w:rsidRPr="00560F0F">
        <w:rPr>
          <w:lang w:val="pt-PT"/>
        </w:rPr>
        <w:t>No apostrophe for 1940s, 2010s etc.</w:t>
      </w:r>
    </w:p>
    <w:p w14:paraId="6F039EF9" w14:textId="77777777" w:rsidR="00F30978" w:rsidRDefault="006E5B74" w:rsidP="00CD70E7">
      <w:pPr>
        <w:pStyle w:val="ListParagraph"/>
      </w:pPr>
      <w:r>
        <w:t xml:space="preserve">When writing about spans of time or quantity: use, for example, </w:t>
      </w:r>
      <w:r w:rsidRPr="006E5B74">
        <w:rPr>
          <w:i/>
          <w:iCs/>
        </w:rPr>
        <w:t>between</w:t>
      </w:r>
      <w:r>
        <w:t xml:space="preserve"> 1640 </w:t>
      </w:r>
      <w:r w:rsidRPr="006E5B74">
        <w:rPr>
          <w:i/>
          <w:iCs/>
        </w:rPr>
        <w:t>and</w:t>
      </w:r>
      <w:r>
        <w:t xml:space="preserve"> 1720; </w:t>
      </w:r>
      <w:r w:rsidRPr="006E5B74">
        <w:rPr>
          <w:b/>
          <w:bCs/>
        </w:rPr>
        <w:t>or</w:t>
      </w:r>
      <w:r>
        <w:t xml:space="preserve"> </w:t>
      </w:r>
      <w:r w:rsidRPr="006E5B74">
        <w:rPr>
          <w:i/>
          <w:iCs/>
        </w:rPr>
        <w:t>from</w:t>
      </w:r>
      <w:r>
        <w:t xml:space="preserve"> ten </w:t>
      </w:r>
      <w:r w:rsidRPr="006E5B74">
        <w:rPr>
          <w:i/>
          <w:iCs/>
        </w:rPr>
        <w:t>to</w:t>
      </w:r>
      <w:r>
        <w:t xml:space="preserve"> fifteen. </w:t>
      </w:r>
    </w:p>
    <w:p w14:paraId="0F3E788D" w14:textId="614A008A" w:rsidR="006E5B74" w:rsidRPr="00CD70E7" w:rsidRDefault="006E5B74" w:rsidP="00F30978">
      <w:pPr>
        <w:pStyle w:val="ListParagraph"/>
        <w:numPr>
          <w:ilvl w:val="0"/>
          <w:numId w:val="0"/>
        </w:numPr>
        <w:ind w:left="720"/>
      </w:pPr>
      <w:r>
        <w:t xml:space="preserve">Or use 10–15; 1640–1720. </w:t>
      </w:r>
    </w:p>
    <w:p w14:paraId="5FAF40C8" w14:textId="77777777" w:rsidR="001F441D" w:rsidRPr="001F441D" w:rsidRDefault="001F441D" w:rsidP="001F441D"/>
    <w:p w14:paraId="41556001" w14:textId="77777777" w:rsidR="008306C8" w:rsidRDefault="008306C8" w:rsidP="008306C8">
      <w:pPr>
        <w:pStyle w:val="Heading2"/>
      </w:pPr>
      <w:r>
        <w:t>Quotations</w:t>
      </w:r>
    </w:p>
    <w:p w14:paraId="0350EB98" w14:textId="407F5867" w:rsidR="008306C8" w:rsidRDefault="008306C8" w:rsidP="008306C8">
      <w:pPr>
        <w:pStyle w:val="ListParagraph"/>
      </w:pPr>
      <w:r>
        <w:t xml:space="preserve">quotations of fewer than </w:t>
      </w:r>
      <w:r w:rsidR="00140B22">
        <w:t>forty words</w:t>
      </w:r>
      <w:r>
        <w:t xml:space="preserve">: </w:t>
      </w:r>
      <w:r w:rsidR="007B3B58">
        <w:t>d</w:t>
      </w:r>
      <w:r>
        <w:t xml:space="preserve">ouble </w:t>
      </w:r>
      <w:r w:rsidR="009652B0">
        <w:t>inverted commas</w:t>
      </w:r>
      <w:r>
        <w:t xml:space="preserve">, single inner </w:t>
      </w:r>
    </w:p>
    <w:p w14:paraId="526AE8E7" w14:textId="209F27E5" w:rsidR="008306C8" w:rsidRPr="008306C8" w:rsidRDefault="008306C8" w:rsidP="008306C8">
      <w:pPr>
        <w:pStyle w:val="ListParagraph"/>
      </w:pPr>
      <w:r>
        <w:t>quotations of forty words or more: displayed</w:t>
      </w:r>
      <w:r w:rsidR="00CA0969">
        <w:t>,</w:t>
      </w:r>
      <w:r w:rsidR="000734F0">
        <w:t xml:space="preserve"> indented left and right 1cm, font normal</w:t>
      </w:r>
      <w:r w:rsidR="009652B0">
        <w:t>, no inverted commas</w:t>
      </w:r>
    </w:p>
    <w:p w14:paraId="6A75D915" w14:textId="77777777" w:rsidR="002525DD" w:rsidRDefault="002525DD" w:rsidP="002525DD">
      <w:pPr>
        <w:pStyle w:val="ListParagraph"/>
        <w:numPr>
          <w:ilvl w:val="0"/>
          <w:numId w:val="0"/>
        </w:numPr>
        <w:ind w:left="720"/>
      </w:pPr>
    </w:p>
    <w:p w14:paraId="4615F270" w14:textId="396607A6" w:rsidR="002525DD" w:rsidRDefault="00140B22" w:rsidP="002525DD">
      <w:pPr>
        <w:pStyle w:val="Heading2"/>
      </w:pPr>
      <w:r>
        <w:t>B</w:t>
      </w:r>
      <w:r w:rsidR="002525DD">
        <w:t>ullet lists</w:t>
      </w:r>
    </w:p>
    <w:p w14:paraId="53029D89" w14:textId="77777777" w:rsidR="00D9383E" w:rsidRDefault="00D9383E" w:rsidP="00D9383E">
      <w:pPr>
        <w:pStyle w:val="ListParagraph"/>
      </w:pPr>
      <w:r>
        <w:t xml:space="preserve">full sentences – initial capital and full stop for each entry </w:t>
      </w:r>
    </w:p>
    <w:p w14:paraId="26626B5C" w14:textId="19C086C7" w:rsidR="00D9383E" w:rsidRPr="002525DD" w:rsidRDefault="00D9383E" w:rsidP="00D9383E">
      <w:pPr>
        <w:pStyle w:val="ListParagraph"/>
      </w:pPr>
      <w:r>
        <w:t xml:space="preserve">short items – no initial capital and </w:t>
      </w:r>
      <w:r w:rsidR="005C63E1">
        <w:t xml:space="preserve">either </w:t>
      </w:r>
      <w:r>
        <w:t xml:space="preserve">no </w:t>
      </w:r>
      <w:r w:rsidR="005C63E1">
        <w:t xml:space="preserve">punctuation </w:t>
      </w:r>
      <w:r>
        <w:t xml:space="preserve">or </w:t>
      </w:r>
      <w:r w:rsidR="005C63E1">
        <w:t xml:space="preserve">a </w:t>
      </w:r>
      <w:r>
        <w:t>semi-colon</w:t>
      </w:r>
      <w:r w:rsidR="005C63E1">
        <w:t xml:space="preserve"> at end of each item</w:t>
      </w:r>
      <w:r>
        <w:t xml:space="preserve"> until final entry</w:t>
      </w:r>
      <w:r w:rsidR="005C63E1">
        <w:t>. Full stop at end of final item</w:t>
      </w:r>
      <w:r w:rsidR="00270A73">
        <w:t>, optional</w:t>
      </w:r>
    </w:p>
    <w:p w14:paraId="28BD730D" w14:textId="77777777" w:rsidR="002525DD" w:rsidRDefault="002525DD" w:rsidP="00AD2E19">
      <w:pPr>
        <w:pStyle w:val="ListParagraph"/>
        <w:numPr>
          <w:ilvl w:val="0"/>
          <w:numId w:val="0"/>
        </w:numPr>
        <w:ind w:left="720"/>
      </w:pPr>
    </w:p>
    <w:p w14:paraId="06F39045" w14:textId="77777777" w:rsidR="00D07395" w:rsidRDefault="00D07395" w:rsidP="005875CB">
      <w:pPr>
        <w:pStyle w:val="Heading2"/>
      </w:pPr>
      <w:r>
        <w:t>Capitalisation</w:t>
      </w:r>
    </w:p>
    <w:p w14:paraId="48F252AD" w14:textId="5F56B3BD" w:rsidR="003E18FC" w:rsidRDefault="003E18FC" w:rsidP="005C63E1">
      <w:pPr>
        <w:pStyle w:val="ListParagraph"/>
      </w:pPr>
      <w:r>
        <w:t>no initial capital for job titles or ranks unless used as a name, before a name or as a form of address</w:t>
      </w:r>
      <w:r w:rsidR="00D811E3">
        <w:t>. For example, Prime Minister Abiy Ahmed</w:t>
      </w:r>
      <w:r w:rsidR="00D735B1">
        <w:t xml:space="preserve"> </w:t>
      </w:r>
      <w:r w:rsidR="00D735B1" w:rsidRPr="00D735B1">
        <w:rPr>
          <w:i/>
          <w:iCs/>
        </w:rPr>
        <w:t>but</w:t>
      </w:r>
      <w:r w:rsidR="00D735B1">
        <w:t xml:space="preserve"> the prime minister of Ethiopia</w:t>
      </w:r>
    </w:p>
    <w:p w14:paraId="135A85C0" w14:textId="4EFA1A4D" w:rsidR="000A6C12" w:rsidRDefault="000A6C12" w:rsidP="005C63E1">
      <w:pPr>
        <w:pStyle w:val="ListParagraph"/>
      </w:pPr>
      <w:r>
        <w:t>all lower case for names of academic disciplines (except languages and names of religions or religious traditions)</w:t>
      </w:r>
      <w:r w:rsidR="00B33DAD">
        <w:t>:</w:t>
      </w:r>
      <w:r>
        <w:t xml:space="preserve"> for example, Russian history, geography, film studies, English literature, Islamic studies, Urdu</w:t>
      </w:r>
    </w:p>
    <w:p w14:paraId="2E03E232" w14:textId="2E26603C" w:rsidR="005C63E1" w:rsidRDefault="005C63E1" w:rsidP="005C63E1">
      <w:pPr>
        <w:pStyle w:val="ListParagraph"/>
      </w:pPr>
      <w:r>
        <w:t xml:space="preserve">initial capitals for names of </w:t>
      </w:r>
      <w:r w:rsidR="00270A73">
        <w:t>u</w:t>
      </w:r>
      <w:r>
        <w:t>niversities and departments</w:t>
      </w:r>
      <w:r w:rsidR="00270A73">
        <w:t>: for example, Department of History, University of Delhi</w:t>
      </w:r>
    </w:p>
    <w:p w14:paraId="63E9B306" w14:textId="77777777" w:rsidR="00EA6B36" w:rsidRPr="000A02A6" w:rsidRDefault="00EA6B36" w:rsidP="005875CB">
      <w:pPr>
        <w:pStyle w:val="Heading2"/>
      </w:pPr>
      <w:r w:rsidRPr="000A02A6">
        <w:lastRenderedPageBreak/>
        <w:t>Numbers</w:t>
      </w:r>
    </w:p>
    <w:p w14:paraId="1785D170" w14:textId="432727F7" w:rsidR="00EA6B36" w:rsidRDefault="00F16D0D" w:rsidP="005875CB">
      <w:pPr>
        <w:pStyle w:val="ListParagraph"/>
        <w:numPr>
          <w:ilvl w:val="0"/>
          <w:numId w:val="6"/>
        </w:numPr>
      </w:pPr>
      <w:r w:rsidRPr="003E18FC">
        <w:t xml:space="preserve">one </w:t>
      </w:r>
      <w:r w:rsidR="00D811E3">
        <w:t>to nine</w:t>
      </w:r>
      <w:r w:rsidR="005C63E1">
        <w:t xml:space="preserve"> (except where measurements or units), 1</w:t>
      </w:r>
      <w:r w:rsidR="00D811E3">
        <w:t>0</w:t>
      </w:r>
      <w:r w:rsidR="005C63E1">
        <w:t xml:space="preserve"> onwards in numerals</w:t>
      </w:r>
    </w:p>
    <w:p w14:paraId="03C06A84" w14:textId="66A885AB" w:rsidR="003E18FC" w:rsidRPr="00D07395" w:rsidRDefault="003E18FC" w:rsidP="005875CB">
      <w:pPr>
        <w:pStyle w:val="ListParagraph"/>
        <w:numPr>
          <w:ilvl w:val="0"/>
          <w:numId w:val="6"/>
        </w:numPr>
      </w:pPr>
      <w:r>
        <w:t>2,000</w:t>
      </w:r>
      <w:r w:rsidR="005C63E1">
        <w:t xml:space="preserve"> 50,000</w:t>
      </w:r>
      <w:r>
        <w:t xml:space="preserve"> </w:t>
      </w:r>
      <w:r w:rsidR="00B33DAD">
        <w:t>500,000</w:t>
      </w:r>
    </w:p>
    <w:p w14:paraId="07C2FF9B" w14:textId="78143C61" w:rsidR="0004507C" w:rsidRPr="00D07395" w:rsidRDefault="0004507C" w:rsidP="005875CB">
      <w:pPr>
        <w:pStyle w:val="ListParagraph"/>
        <w:numPr>
          <w:ilvl w:val="0"/>
          <w:numId w:val="6"/>
        </w:numPr>
      </w:pPr>
      <w:r w:rsidRPr="00D07395">
        <w:t>numbers in a range linked with a</w:t>
      </w:r>
      <w:r w:rsidR="00D07395">
        <w:t xml:space="preserve"> closed-up</w:t>
      </w:r>
      <w:r w:rsidRPr="00D07395">
        <w:t xml:space="preserve"> en rule</w:t>
      </w:r>
      <w:r w:rsidR="00422593">
        <w:t>: 75–76, 1940–45</w:t>
      </w:r>
    </w:p>
    <w:p w14:paraId="5ED492E1" w14:textId="107D4AD7" w:rsidR="00EA6B36" w:rsidRDefault="00422593" w:rsidP="005875CB">
      <w:pPr>
        <w:pStyle w:val="ListParagraph"/>
        <w:numPr>
          <w:ilvl w:val="0"/>
          <w:numId w:val="6"/>
        </w:numPr>
      </w:pPr>
      <w:r>
        <w:t xml:space="preserve">elision of </w:t>
      </w:r>
      <w:r w:rsidR="00EA6B36" w:rsidRPr="00D07395">
        <w:t>number</w:t>
      </w:r>
      <w:r>
        <w:t>s</w:t>
      </w:r>
      <w:r w:rsidR="00EA6B36" w:rsidRPr="00D07395">
        <w:t xml:space="preserve"> (135–</w:t>
      </w:r>
      <w:r w:rsidR="005F4F7B">
        <w:t>3</w:t>
      </w:r>
      <w:r w:rsidR="00EA6B36" w:rsidRPr="00D07395">
        <w:t>6</w:t>
      </w:r>
      <w:r>
        <w:t>, 32–33, 147–49</w:t>
      </w:r>
      <w:r w:rsidR="00EA6B36" w:rsidRPr="00D07395">
        <w:t>)</w:t>
      </w:r>
    </w:p>
    <w:p w14:paraId="1C13BD13" w14:textId="77777777" w:rsidR="005875CB" w:rsidRDefault="005875CB" w:rsidP="005875CB">
      <w:pPr>
        <w:pStyle w:val="ListParagraph"/>
        <w:numPr>
          <w:ilvl w:val="0"/>
          <w:numId w:val="0"/>
        </w:numPr>
        <w:ind w:left="720" w:hanging="360"/>
      </w:pPr>
    </w:p>
    <w:p w14:paraId="3C4934A1" w14:textId="77777777" w:rsidR="005875CB" w:rsidRDefault="005875CB" w:rsidP="005875CB">
      <w:pPr>
        <w:pStyle w:val="Heading2"/>
      </w:pPr>
      <w:r>
        <w:t>Symbols</w:t>
      </w:r>
    </w:p>
    <w:p w14:paraId="30ED55C1" w14:textId="12C2301B" w:rsidR="00422593" w:rsidRDefault="003E18FC" w:rsidP="00D811E3">
      <w:pPr>
        <w:pStyle w:val="ListParagraph"/>
      </w:pPr>
      <w:r>
        <w:t>7mm</w:t>
      </w:r>
      <w:r w:rsidR="00422593">
        <w:t>, 6km, 23kg (no full stops)</w:t>
      </w:r>
    </w:p>
    <w:p w14:paraId="5F74DD34" w14:textId="30A731DC" w:rsidR="003E18FC" w:rsidRDefault="003E18FC" w:rsidP="00D811E3">
      <w:pPr>
        <w:pStyle w:val="ListParagraph"/>
      </w:pPr>
      <w:r>
        <w:t xml:space="preserve"> 6 per cent</w:t>
      </w:r>
      <w:r w:rsidR="00422593">
        <w:t xml:space="preserve"> in running text </w:t>
      </w:r>
      <w:r w:rsidR="00D735B1">
        <w:rPr>
          <w:i/>
          <w:iCs/>
        </w:rPr>
        <w:t>but</w:t>
      </w:r>
      <w:r w:rsidR="00422593">
        <w:t xml:space="preserve"> 6% in tables /diagrams</w:t>
      </w:r>
    </w:p>
    <w:p w14:paraId="220A62B8" w14:textId="77777777" w:rsidR="00BC1B65" w:rsidRPr="003E18FC" w:rsidRDefault="00BC1B65" w:rsidP="00D811E3">
      <w:pPr>
        <w:pStyle w:val="ListParagraph"/>
        <w:numPr>
          <w:ilvl w:val="0"/>
          <w:numId w:val="0"/>
        </w:numPr>
        <w:ind w:left="720"/>
      </w:pPr>
    </w:p>
    <w:p w14:paraId="2156F021" w14:textId="77777777" w:rsidR="0004507C" w:rsidRDefault="0004507C" w:rsidP="005875CB">
      <w:pPr>
        <w:pStyle w:val="Heading2"/>
      </w:pPr>
      <w:r>
        <w:t>Dates and times</w:t>
      </w:r>
    </w:p>
    <w:p w14:paraId="1F46EC78" w14:textId="6608E54F" w:rsidR="0004507C" w:rsidRDefault="00FC5ADC" w:rsidP="005875CB">
      <w:pPr>
        <w:pStyle w:val="ListParagraph"/>
        <w:numPr>
          <w:ilvl w:val="0"/>
          <w:numId w:val="7"/>
        </w:numPr>
      </w:pPr>
      <w:r>
        <w:t>14 March 2017</w:t>
      </w:r>
    </w:p>
    <w:p w14:paraId="0544FEBF" w14:textId="445CCE86" w:rsidR="0004507C" w:rsidRPr="00D07395" w:rsidRDefault="00F96FAD" w:rsidP="005875CB">
      <w:pPr>
        <w:pStyle w:val="ListParagraph"/>
        <w:numPr>
          <w:ilvl w:val="0"/>
          <w:numId w:val="7"/>
        </w:numPr>
      </w:pPr>
      <w:r w:rsidRPr="00D07395">
        <w:t xml:space="preserve">the </w:t>
      </w:r>
      <w:r w:rsidR="00422593">
        <w:t>1940s</w:t>
      </w:r>
    </w:p>
    <w:p w14:paraId="2E4DBC22" w14:textId="31EC4961" w:rsidR="001C2E03" w:rsidRDefault="00560F0F" w:rsidP="005875CB">
      <w:pPr>
        <w:pStyle w:val="ListParagraph"/>
        <w:numPr>
          <w:ilvl w:val="0"/>
          <w:numId w:val="7"/>
        </w:numPr>
      </w:pPr>
      <w:r>
        <w:t xml:space="preserve">fifteenth </w:t>
      </w:r>
      <w:r w:rsidR="001C2E03">
        <w:t>century</w:t>
      </w:r>
    </w:p>
    <w:p w14:paraId="64A79681" w14:textId="2FE4E7AF" w:rsidR="00422593" w:rsidRDefault="00422593" w:rsidP="005875CB">
      <w:pPr>
        <w:pStyle w:val="ListParagraph"/>
        <w:numPr>
          <w:ilvl w:val="0"/>
          <w:numId w:val="7"/>
        </w:numPr>
      </w:pPr>
      <w:r>
        <w:t>elision of dates: 1943–44, 2012–15, 1872–80 (include last two digits of second year)</w:t>
      </w:r>
    </w:p>
    <w:p w14:paraId="77373472" w14:textId="77777777" w:rsidR="002525DD" w:rsidRDefault="002525DD" w:rsidP="002525DD">
      <w:pPr>
        <w:pStyle w:val="ListParagraph"/>
        <w:numPr>
          <w:ilvl w:val="0"/>
          <w:numId w:val="0"/>
        </w:numPr>
        <w:ind w:left="720"/>
      </w:pPr>
    </w:p>
    <w:p w14:paraId="1BE4004A" w14:textId="77777777" w:rsidR="002525DD" w:rsidRDefault="002525DD" w:rsidP="002525DD">
      <w:pPr>
        <w:pStyle w:val="Heading2"/>
      </w:pPr>
      <w:r>
        <w:t>Use of bold, italic, underlining</w:t>
      </w:r>
    </w:p>
    <w:p w14:paraId="14EBC890" w14:textId="55281035" w:rsidR="002525DD" w:rsidRDefault="002525DD" w:rsidP="00AD2E19">
      <w:pPr>
        <w:pStyle w:val="ListParagraph"/>
      </w:pPr>
      <w:r>
        <w:t>italic for titles of books,</w:t>
      </w:r>
      <w:r w:rsidR="00A64613">
        <w:t xml:space="preserve"> newspapers,</w:t>
      </w:r>
      <w:r>
        <w:t xml:space="preserve"> journals, films, plays</w:t>
      </w:r>
      <w:r w:rsidR="00A64613">
        <w:t>, long poems</w:t>
      </w:r>
      <w:r>
        <w:t xml:space="preserve"> and other published works</w:t>
      </w:r>
      <w:r w:rsidR="009F0BAE">
        <w:t>. (No italic for titles of religious books, for example the Bible, Qur’an, Torah, Rig Veda.)</w:t>
      </w:r>
    </w:p>
    <w:p w14:paraId="3FC4D310" w14:textId="5A2C5B11" w:rsidR="00A64613" w:rsidRDefault="00A64613" w:rsidP="00AD2E19">
      <w:pPr>
        <w:pStyle w:val="ListParagraph"/>
      </w:pPr>
      <w:r>
        <w:t>italic for titles of television programmes, CDs, paintings and other works of art</w:t>
      </w:r>
    </w:p>
    <w:p w14:paraId="347A0033" w14:textId="5CA7BEFF" w:rsidR="002525DD" w:rsidRDefault="002525DD" w:rsidP="00AD2E19">
      <w:pPr>
        <w:pStyle w:val="ListParagraph"/>
      </w:pPr>
      <w:r>
        <w:t>italic for emphasis and for unusual or foreign</w:t>
      </w:r>
      <w:r w:rsidR="00204513">
        <w:t xml:space="preserve"> language</w:t>
      </w:r>
      <w:r>
        <w:t xml:space="preserve"> terms </w:t>
      </w:r>
      <w:r w:rsidR="007B3B58">
        <w:t xml:space="preserve">(e.g. </w:t>
      </w:r>
      <w:r w:rsidR="00560F0F">
        <w:t xml:space="preserve">terms in </w:t>
      </w:r>
      <w:r w:rsidR="007B3B58">
        <w:t>Amharic</w:t>
      </w:r>
      <w:r w:rsidR="00560F0F">
        <w:t xml:space="preserve"> transliterated in English</w:t>
      </w:r>
      <w:r w:rsidR="007B3B58">
        <w:t xml:space="preserve">) </w:t>
      </w:r>
    </w:p>
    <w:p w14:paraId="47666DBB" w14:textId="690A5BFE" w:rsidR="002525DD" w:rsidRDefault="002525DD" w:rsidP="00AD2E19">
      <w:pPr>
        <w:pStyle w:val="ListParagraph"/>
      </w:pPr>
      <w:r>
        <w:t xml:space="preserve">roman type with single </w:t>
      </w:r>
      <w:r w:rsidR="00B33DAD">
        <w:t>inverted commas</w:t>
      </w:r>
      <w:r>
        <w:t xml:space="preserve"> for </w:t>
      </w:r>
      <w:r w:rsidR="00270A73">
        <w:t xml:space="preserve">titles of </w:t>
      </w:r>
      <w:r>
        <w:t>chapter</w:t>
      </w:r>
      <w:r w:rsidR="005C63E1">
        <w:t>s</w:t>
      </w:r>
      <w:r>
        <w:t xml:space="preserve"> within</w:t>
      </w:r>
      <w:r w:rsidR="005C63E1">
        <w:t xml:space="preserve"> a</w:t>
      </w:r>
      <w:r>
        <w:t xml:space="preserve"> book, articles within a journal, short poems, songs </w:t>
      </w:r>
      <w:r w:rsidR="00204513">
        <w:t xml:space="preserve">and stories, </w:t>
      </w:r>
      <w:r>
        <w:t>etc</w:t>
      </w:r>
      <w:r w:rsidR="005C63E1">
        <w:t>.</w:t>
      </w:r>
    </w:p>
    <w:p w14:paraId="3F8C8A88" w14:textId="69D3ACD8" w:rsidR="002525DD" w:rsidRDefault="002525DD" w:rsidP="00AD2E19">
      <w:pPr>
        <w:pStyle w:val="ListParagraph"/>
      </w:pPr>
      <w:r>
        <w:t>no underlining within text except for website URLs</w:t>
      </w:r>
    </w:p>
    <w:p w14:paraId="789ACEE7" w14:textId="274F2106" w:rsidR="002F6008" w:rsidRPr="002525DD" w:rsidRDefault="002F6008" w:rsidP="00AD2E19">
      <w:pPr>
        <w:pStyle w:val="ListParagraph"/>
      </w:pPr>
      <w:r>
        <w:t>bold for emphasised passages of text</w:t>
      </w:r>
    </w:p>
    <w:p w14:paraId="0DAB56F4" w14:textId="77777777" w:rsidR="002525DD" w:rsidRPr="00D07395" w:rsidRDefault="002525DD" w:rsidP="002525DD">
      <w:pPr>
        <w:pStyle w:val="ListParagraph"/>
        <w:numPr>
          <w:ilvl w:val="0"/>
          <w:numId w:val="0"/>
        </w:numPr>
        <w:ind w:left="720"/>
      </w:pPr>
    </w:p>
    <w:p w14:paraId="564C5F89" w14:textId="3009EAC0" w:rsidR="00204513" w:rsidRDefault="00560F0F" w:rsidP="005875CB">
      <w:pPr>
        <w:pStyle w:val="Heading2"/>
      </w:pPr>
      <w:r>
        <w:t>Transliteration of Amharic or Tigrigna terms in English</w:t>
      </w:r>
    </w:p>
    <w:p w14:paraId="077F8BDD" w14:textId="613E7134" w:rsidR="00560F0F" w:rsidRPr="000879D2" w:rsidRDefault="00560F0F" w:rsidP="000879D2">
      <w:pPr>
        <w:pStyle w:val="ListParagraph"/>
      </w:pPr>
      <w:r w:rsidRPr="000879D2">
        <w:t xml:space="preserve">All Amharic and Tigrigna terms appearing in text should be transcribed according to the transcription rules set out by the Encyclopaedia Aethiopica: </w:t>
      </w:r>
      <w:hyperlink r:id="rId7" w:anchor="selection-39.4-39.28" w:history="1">
        <w:r w:rsidRPr="000879D2">
          <w:rPr>
            <w:rStyle w:val="Hyperlink"/>
            <w:color w:val="auto"/>
            <w:u w:val="none"/>
          </w:rPr>
          <w:t>https://archive.is/bBWaz#selection-39.4-39.28</w:t>
        </w:r>
      </w:hyperlink>
      <w:r w:rsidRPr="000879D2">
        <w:t xml:space="preserve"> </w:t>
      </w:r>
    </w:p>
    <w:p w14:paraId="029067D1" w14:textId="77777777" w:rsidR="00E96AA0" w:rsidRPr="000879D2" w:rsidRDefault="00560F0F" w:rsidP="000879D2">
      <w:pPr>
        <w:pStyle w:val="ListParagraph"/>
      </w:pPr>
      <w:r w:rsidRPr="000879D2">
        <w:t>Briefly</w:t>
      </w:r>
      <w:r w:rsidR="00E96AA0" w:rsidRPr="000879D2">
        <w:t xml:space="preserve">, the following transliteration rules apply: </w:t>
      </w:r>
    </w:p>
    <w:p w14:paraId="08BE157D" w14:textId="77777777" w:rsidR="00E96AA0" w:rsidRPr="000879D2" w:rsidRDefault="00E96AA0" w:rsidP="000879D2">
      <w:pPr>
        <w:pStyle w:val="ListParagraph"/>
      </w:pPr>
      <w:proofErr w:type="spellStart"/>
      <w:r w:rsidRPr="000879D2">
        <w:rPr>
          <w:rFonts w:ascii="Nyala" w:hAnsi="Nyala" w:cs="Nyala"/>
        </w:rPr>
        <w:t>ሀ</w:t>
      </w:r>
      <w:r w:rsidRPr="000879D2">
        <w:t>h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ለ</w:t>
      </w:r>
      <w:r w:rsidRPr="000879D2">
        <w:t>l</w:t>
      </w:r>
      <w:proofErr w:type="spellEnd"/>
      <w:r w:rsidRPr="000879D2">
        <w:t xml:space="preserve"> </w:t>
      </w:r>
      <w:proofErr w:type="spellStart"/>
      <w:r w:rsidRPr="000879D2">
        <w:rPr>
          <w:rFonts w:ascii="Nyala" w:hAnsi="Nyala" w:cs="Nyala"/>
        </w:rPr>
        <w:t>ሐ</w:t>
      </w:r>
      <w:r w:rsidRPr="000879D2">
        <w:t>ḥ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መ</w:t>
      </w:r>
      <w:r w:rsidRPr="000879D2">
        <w:t>m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ሠ</w:t>
      </w:r>
      <w:r w:rsidRPr="000879D2">
        <w:t>ś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ረ</w:t>
      </w:r>
      <w:r w:rsidRPr="000879D2">
        <w:t>r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ሰ</w:t>
      </w:r>
      <w:r w:rsidRPr="000879D2">
        <w:t>s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ሽ</w:t>
      </w:r>
      <w:r w:rsidRPr="000879D2">
        <w:t>š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ቀ</w:t>
      </w:r>
      <w:r w:rsidRPr="000879D2">
        <w:t>q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ቐ</w:t>
      </w:r>
      <w:r w:rsidRPr="000879D2">
        <w:t>q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በ</w:t>
      </w:r>
      <w:r w:rsidRPr="000879D2">
        <w:t>b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ተ</w:t>
      </w:r>
      <w:r w:rsidRPr="000879D2">
        <w:t>t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ቸ</w:t>
      </w:r>
      <w:r w:rsidRPr="000879D2">
        <w:t>č</w:t>
      </w:r>
      <w:proofErr w:type="spellEnd"/>
      <w:r w:rsidRPr="000879D2">
        <w:t xml:space="preserve"> </w:t>
      </w:r>
      <w:proofErr w:type="spellStart"/>
      <w:r w:rsidRPr="000879D2">
        <w:rPr>
          <w:rFonts w:ascii="Nyala" w:hAnsi="Nyala" w:cs="Nyala"/>
        </w:rPr>
        <w:t>ኀ</w:t>
      </w:r>
      <w:r w:rsidRPr="000879D2">
        <w:t>ḫ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ነ</w:t>
      </w:r>
      <w:r w:rsidRPr="000879D2">
        <w:t>n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ኘ</w:t>
      </w:r>
      <w:r w:rsidRPr="000879D2">
        <w:t>ň</w:t>
      </w:r>
      <w:proofErr w:type="spellEnd"/>
      <w:r w:rsidRPr="000879D2">
        <w:t xml:space="preserve">  </w:t>
      </w:r>
      <w:r w:rsidRPr="000879D2">
        <w:rPr>
          <w:rFonts w:ascii="Nyala" w:hAnsi="Nyala" w:cs="Nyala"/>
        </w:rPr>
        <w:t>አ</w:t>
      </w:r>
      <w:r w:rsidRPr="000879D2">
        <w:t xml:space="preserve">’   </w:t>
      </w:r>
      <w:proofErr w:type="spellStart"/>
      <w:r w:rsidRPr="000879D2">
        <w:rPr>
          <w:rFonts w:ascii="Nyala" w:hAnsi="Nyala" w:cs="Nyala"/>
        </w:rPr>
        <w:t>ከ</w:t>
      </w:r>
      <w:r w:rsidRPr="000879D2">
        <w:t>k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ኸ</w:t>
      </w:r>
      <w:r w:rsidRPr="000879D2">
        <w:t>ḵ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ወ</w:t>
      </w:r>
      <w:r w:rsidRPr="000879D2">
        <w:t>w</w:t>
      </w:r>
      <w:proofErr w:type="spellEnd"/>
      <w:r w:rsidRPr="000879D2">
        <w:t xml:space="preserve">  </w:t>
      </w:r>
      <w:r w:rsidRPr="000879D2">
        <w:rPr>
          <w:rFonts w:ascii="Nyala" w:hAnsi="Nyala" w:cs="Nyala"/>
        </w:rPr>
        <w:t>ዐ</w:t>
      </w:r>
      <w:r w:rsidRPr="000879D2">
        <w:t xml:space="preserve">‘ </w:t>
      </w:r>
      <w:proofErr w:type="spellStart"/>
      <w:r w:rsidRPr="000879D2">
        <w:rPr>
          <w:rFonts w:ascii="Nyala" w:hAnsi="Nyala" w:cs="Nyala"/>
        </w:rPr>
        <w:t>ዘ</w:t>
      </w:r>
      <w:r w:rsidRPr="000879D2">
        <w:t>z</w:t>
      </w:r>
      <w:proofErr w:type="spellEnd"/>
      <w:r w:rsidRPr="000879D2">
        <w:t xml:space="preserve"> </w:t>
      </w:r>
      <w:proofErr w:type="spellStart"/>
      <w:r w:rsidRPr="000879D2">
        <w:rPr>
          <w:rFonts w:ascii="Nyala" w:hAnsi="Nyala" w:cs="Nyala"/>
        </w:rPr>
        <w:t>ዠ</w:t>
      </w:r>
      <w:r w:rsidRPr="000879D2">
        <w:t>ž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የ</w:t>
      </w:r>
      <w:r w:rsidRPr="000879D2">
        <w:t>y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ደ</w:t>
      </w:r>
      <w:r w:rsidRPr="000879D2">
        <w:t>d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ጅ</w:t>
      </w:r>
      <w:r w:rsidRPr="000879D2">
        <w:t>ǧ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ገ</w:t>
      </w:r>
      <w:r w:rsidRPr="000879D2">
        <w:t>g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ጠ</w:t>
      </w:r>
      <w:r w:rsidRPr="000879D2">
        <w:t>ṭ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ጨ</w:t>
      </w:r>
      <w:r w:rsidRPr="000879D2">
        <w:t>č</w:t>
      </w:r>
      <w:proofErr w:type="spellEnd"/>
      <w:r w:rsidRPr="000879D2">
        <w:t xml:space="preserve">̣ </w:t>
      </w:r>
      <w:proofErr w:type="spellStart"/>
      <w:r w:rsidRPr="000879D2">
        <w:rPr>
          <w:rFonts w:ascii="Nyala" w:hAnsi="Nyala" w:cs="Nyala"/>
        </w:rPr>
        <w:t>ጰ</w:t>
      </w:r>
      <w:r w:rsidRPr="000879D2">
        <w:t>p</w:t>
      </w:r>
      <w:proofErr w:type="spellEnd"/>
      <w:r w:rsidRPr="000879D2">
        <w:t xml:space="preserve">̣  </w:t>
      </w:r>
      <w:proofErr w:type="spellStart"/>
      <w:r w:rsidRPr="000879D2">
        <w:rPr>
          <w:rFonts w:ascii="Nyala" w:hAnsi="Nyala" w:cs="Nyala"/>
        </w:rPr>
        <w:t>ጸ</w:t>
      </w:r>
      <w:r w:rsidRPr="000879D2">
        <w:t>ṣ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ፀ</w:t>
      </w:r>
      <w:r w:rsidRPr="000879D2">
        <w:t>ṣ</w:t>
      </w:r>
      <w:proofErr w:type="spellEnd"/>
      <w:r w:rsidRPr="000879D2">
        <w:t xml:space="preserve">́  </w:t>
      </w:r>
      <w:proofErr w:type="spellStart"/>
      <w:r w:rsidRPr="000879D2">
        <w:rPr>
          <w:rFonts w:ascii="Nyala" w:hAnsi="Nyala" w:cs="Nyala"/>
        </w:rPr>
        <w:t>ፈ</w:t>
      </w:r>
      <w:r w:rsidRPr="000879D2">
        <w:t>f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ፐ</w:t>
      </w:r>
      <w:r w:rsidRPr="000879D2">
        <w:t>p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ቈ</w:t>
      </w:r>
      <w:r w:rsidRPr="000879D2">
        <w:t>qʷ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ኈ</w:t>
      </w:r>
      <w:r w:rsidRPr="000879D2">
        <w:t>ḫʷ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ኰ</w:t>
      </w:r>
      <w:r w:rsidRPr="000879D2">
        <w:t>kʷ</w:t>
      </w:r>
      <w:proofErr w:type="spellEnd"/>
      <w:r w:rsidRPr="000879D2">
        <w:t xml:space="preserve">  </w:t>
      </w:r>
      <w:proofErr w:type="spellStart"/>
      <w:r w:rsidRPr="000879D2">
        <w:rPr>
          <w:rFonts w:ascii="Nyala" w:hAnsi="Nyala" w:cs="Nyala"/>
        </w:rPr>
        <w:t>ጐ</w:t>
      </w:r>
      <w:r w:rsidRPr="000879D2">
        <w:t>ɡʷ</w:t>
      </w:r>
      <w:proofErr w:type="spellEnd"/>
    </w:p>
    <w:p w14:paraId="19EF9E45" w14:textId="63532BA4" w:rsidR="00560F0F" w:rsidRPr="000879D2" w:rsidRDefault="00E96AA0" w:rsidP="000879D2">
      <w:pPr>
        <w:pStyle w:val="ListParagraph"/>
      </w:pPr>
      <w:r w:rsidRPr="000879D2">
        <w:t>V</w:t>
      </w:r>
      <w:r w:rsidR="00560F0F" w:rsidRPr="000879D2">
        <w:t>owels from 1st to 7th order</w:t>
      </w:r>
      <w:r w:rsidRPr="000879D2">
        <w:t xml:space="preserve"> should be written as</w:t>
      </w:r>
      <w:r w:rsidR="00560F0F" w:rsidRPr="000879D2">
        <w:t xml:space="preserve">: ä, u, </w:t>
      </w:r>
      <w:proofErr w:type="spellStart"/>
      <w:r w:rsidR="00560F0F" w:rsidRPr="000879D2">
        <w:t>i</w:t>
      </w:r>
      <w:proofErr w:type="spellEnd"/>
      <w:r w:rsidR="00560F0F" w:rsidRPr="000879D2">
        <w:t>, a, e, ә, o</w:t>
      </w:r>
    </w:p>
    <w:p w14:paraId="0133966D" w14:textId="7F1EA928" w:rsidR="00F16D0D" w:rsidRPr="000A02A6" w:rsidRDefault="00F16D0D" w:rsidP="005875CB">
      <w:pPr>
        <w:pStyle w:val="Heading2"/>
      </w:pPr>
      <w:r w:rsidRPr="000A02A6">
        <w:lastRenderedPageBreak/>
        <w:t>References</w:t>
      </w:r>
    </w:p>
    <w:p w14:paraId="00450F94" w14:textId="78FB8D00" w:rsidR="00B33DAD" w:rsidRDefault="004A72DC" w:rsidP="00D811E3">
      <w:pPr>
        <w:pStyle w:val="ListParagraph"/>
      </w:pPr>
      <w:r w:rsidRPr="00D811E3">
        <w:t xml:space="preserve">References should be provided as hyperlinks to the relevant text, followed by a full bibliography. Authors are encouraged to cite open-access sources that can be accessible to all readers, especially those outside the UK. The bibliography should follow the APA Referencing Style, which can be consulted at the link: </w:t>
      </w:r>
      <w:hyperlink r:id="rId8" w:anchor="textual-works" w:history="1">
        <w:r w:rsidRPr="00D811E3">
          <w:rPr>
            <w:rStyle w:val="Hyperlink"/>
            <w:b/>
            <w:bCs/>
          </w:rPr>
          <w:t>https://apastyle.apa.org/style-grammar-guidelines/references/examples#textual-works</w:t>
        </w:r>
      </w:hyperlink>
      <w:r w:rsidRPr="00D811E3">
        <w:t xml:space="preserve"> </w:t>
      </w:r>
    </w:p>
    <w:p w14:paraId="655D3574" w14:textId="77777777" w:rsidR="00B33DAD" w:rsidRDefault="00B33DAD" w:rsidP="00B33DAD">
      <w:pPr>
        <w:pStyle w:val="ListParagraph"/>
        <w:numPr>
          <w:ilvl w:val="0"/>
          <w:numId w:val="0"/>
        </w:numPr>
        <w:ind w:left="720"/>
      </w:pPr>
    </w:p>
    <w:p w14:paraId="19756460" w14:textId="78917BBE" w:rsidR="00CD6960" w:rsidRDefault="00CD6960" w:rsidP="00B33DAD">
      <w:pPr>
        <w:pStyle w:val="Heading2"/>
      </w:pPr>
      <w:r w:rsidRPr="00D811E3">
        <w:t>Word list (spelling/hyphenation/capitalisation)</w:t>
      </w:r>
    </w:p>
    <w:p w14:paraId="5AF80400" w14:textId="77777777" w:rsidR="00D811E3" w:rsidRPr="00D811E3" w:rsidRDefault="00D811E3" w:rsidP="00D811E3">
      <w:pPr>
        <w:pStyle w:val="ListParagraph"/>
        <w:numPr>
          <w:ilvl w:val="0"/>
          <w:numId w:val="0"/>
        </w:num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995"/>
        <w:gridCol w:w="2975"/>
      </w:tblGrid>
      <w:tr w:rsidR="00CD6960" w:rsidRPr="00AE2D3F" w14:paraId="62B88D26" w14:textId="77777777" w:rsidTr="00B047EF">
        <w:tc>
          <w:tcPr>
            <w:tcW w:w="3207" w:type="dxa"/>
            <w:shd w:val="clear" w:color="auto" w:fill="auto"/>
          </w:tcPr>
          <w:p w14:paraId="47986EB2" w14:textId="77777777" w:rsidR="00CD6960" w:rsidRDefault="00CD6960" w:rsidP="00B047EF">
            <w:pPr>
              <w:spacing w:after="0" w:line="240" w:lineRule="auto"/>
              <w:rPr>
                <w:rFonts w:cs="Times New Roman (Body CS)"/>
                <w:b/>
                <w:bCs/>
                <w:sz w:val="20"/>
                <w:szCs w:val="24"/>
              </w:rPr>
            </w:pPr>
            <w:r w:rsidRPr="00AE2D3F">
              <w:rPr>
                <w:rFonts w:cs="Times New Roman (Body CS)"/>
                <w:b/>
                <w:bCs/>
                <w:sz w:val="20"/>
                <w:szCs w:val="24"/>
              </w:rPr>
              <w:t>ABC</w:t>
            </w:r>
          </w:p>
          <w:p w14:paraId="67500C0A" w14:textId="1C725403" w:rsidR="00B33DAD" w:rsidRDefault="00B33DAD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>
              <w:rPr>
                <w:rFonts w:cs="Times New Roman (Body CS)"/>
                <w:sz w:val="20"/>
                <w:szCs w:val="24"/>
              </w:rPr>
              <w:t>amid (</w:t>
            </w:r>
            <w:r w:rsidRPr="00B33DAD">
              <w:rPr>
                <w:rFonts w:cs="Times New Roman (Body CS)"/>
                <w:i/>
                <w:iCs/>
                <w:sz w:val="20"/>
                <w:szCs w:val="24"/>
              </w:rPr>
              <w:t>not</w:t>
            </w:r>
            <w:r>
              <w:rPr>
                <w:rFonts w:cs="Times New Roman (Body CS)"/>
                <w:sz w:val="20"/>
                <w:szCs w:val="24"/>
              </w:rPr>
              <w:t xml:space="preserve"> amidst)</w:t>
            </w:r>
          </w:p>
          <w:p w14:paraId="3DDB88DE" w14:textId="43D8981B" w:rsidR="00CD6960" w:rsidRPr="00EB5CA5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>
              <w:rPr>
                <w:rFonts w:cs="Times New Roman (Body CS)"/>
                <w:sz w:val="20"/>
                <w:szCs w:val="24"/>
              </w:rPr>
              <w:t>a</w:t>
            </w:r>
            <w:r w:rsidRPr="00EB5CA5">
              <w:rPr>
                <w:rFonts w:cs="Times New Roman (Body CS)"/>
                <w:sz w:val="20"/>
                <w:szCs w:val="24"/>
              </w:rPr>
              <w:t>mong (</w:t>
            </w:r>
            <w:r w:rsidRPr="00083AB3">
              <w:rPr>
                <w:rFonts w:cs="Times New Roman (Body CS)"/>
                <w:i/>
                <w:iCs/>
                <w:sz w:val="20"/>
                <w:szCs w:val="24"/>
              </w:rPr>
              <w:t>not</w:t>
            </w:r>
            <w:r w:rsidRPr="00EB5CA5">
              <w:rPr>
                <w:rFonts w:cs="Times New Roman (Body CS)"/>
                <w:sz w:val="20"/>
                <w:szCs w:val="24"/>
              </w:rPr>
              <w:t xml:space="preserve"> amongst)</w:t>
            </w:r>
          </w:p>
          <w:p w14:paraId="2A1E7D33" w14:textId="6B9771B7" w:rsidR="00CD6960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 w:rsidRPr="00AE2D3F">
              <w:rPr>
                <w:rFonts w:cs="Times New Roman (Body CS)"/>
                <w:sz w:val="20"/>
                <w:szCs w:val="24"/>
              </w:rPr>
              <w:t>coo</w:t>
            </w:r>
            <w:r w:rsidR="00660170">
              <w:rPr>
                <w:rFonts w:cs="Times New Roman (Body CS)"/>
                <w:sz w:val="20"/>
                <w:szCs w:val="24"/>
              </w:rPr>
              <w:t>perat</w:t>
            </w:r>
            <w:r w:rsidR="00774A5F">
              <w:rPr>
                <w:rFonts w:cs="Times New Roman (Body CS)"/>
                <w:sz w:val="20"/>
                <w:szCs w:val="24"/>
              </w:rPr>
              <w:t>e</w:t>
            </w:r>
          </w:p>
          <w:p w14:paraId="2BF2689A" w14:textId="2ECD6C9E" w:rsidR="00774A5F" w:rsidRDefault="00774A5F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>
              <w:rPr>
                <w:rFonts w:cs="Times New Roman (Body CS)"/>
                <w:sz w:val="20"/>
                <w:szCs w:val="24"/>
              </w:rPr>
              <w:t>coordinate</w:t>
            </w:r>
          </w:p>
          <w:p w14:paraId="19CCBF45" w14:textId="76E38FEE" w:rsidR="00DB5D15" w:rsidRDefault="00DB5D15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>
              <w:rPr>
                <w:rFonts w:cs="Times New Roman (Body CS)"/>
                <w:sz w:val="20"/>
                <w:szCs w:val="24"/>
              </w:rPr>
              <w:t>cross-culturally</w:t>
            </w:r>
          </w:p>
          <w:p w14:paraId="13158983" w14:textId="446E5B86" w:rsidR="00DB5D15" w:rsidRPr="00AE2D3F" w:rsidRDefault="00DB5D15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>
              <w:rPr>
                <w:rFonts w:cs="Times New Roman (Body CS)"/>
                <w:sz w:val="20"/>
                <w:szCs w:val="24"/>
              </w:rPr>
              <w:t>cross-sectorally</w:t>
            </w:r>
          </w:p>
          <w:p w14:paraId="6EB5CB1E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</w:p>
          <w:p w14:paraId="4F3E2393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</w:p>
        </w:tc>
        <w:tc>
          <w:tcPr>
            <w:tcW w:w="3207" w:type="dxa"/>
            <w:shd w:val="clear" w:color="auto" w:fill="auto"/>
          </w:tcPr>
          <w:p w14:paraId="1DE7AAFA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b/>
                <w:bCs/>
                <w:sz w:val="20"/>
                <w:szCs w:val="24"/>
              </w:rPr>
            </w:pPr>
            <w:r w:rsidRPr="00AE2D3F">
              <w:rPr>
                <w:rFonts w:cs="Times New Roman (Body CS)"/>
                <w:b/>
                <w:bCs/>
                <w:sz w:val="20"/>
                <w:szCs w:val="24"/>
              </w:rPr>
              <w:t>DEF</w:t>
            </w:r>
          </w:p>
          <w:p w14:paraId="5B96F3DD" w14:textId="48799E67" w:rsidR="00CD6960" w:rsidRDefault="002C4AC9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>
              <w:rPr>
                <w:rFonts w:cs="Times New Roman (Body CS)"/>
                <w:sz w:val="20"/>
                <w:szCs w:val="24"/>
              </w:rPr>
              <w:t>Eurocentric</w:t>
            </w:r>
          </w:p>
          <w:p w14:paraId="7CBE9E3F" w14:textId="170AFB38" w:rsidR="002C4AC9" w:rsidRPr="00AE2D3F" w:rsidRDefault="002C4AC9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>
              <w:rPr>
                <w:rFonts w:cs="Times New Roman (Body CS)"/>
                <w:sz w:val="20"/>
                <w:szCs w:val="24"/>
              </w:rPr>
              <w:t>ethnocentric</w:t>
            </w:r>
          </w:p>
          <w:p w14:paraId="49164438" w14:textId="335CC61F" w:rsidR="00CD6960" w:rsidRPr="00AE2D3F" w:rsidRDefault="00990D54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>
              <w:rPr>
                <w:rFonts w:cs="Times New Roman (Body CS)"/>
                <w:sz w:val="20"/>
                <w:szCs w:val="24"/>
              </w:rPr>
              <w:t>focused (</w:t>
            </w:r>
            <w:r w:rsidRPr="00990D54">
              <w:rPr>
                <w:rFonts w:cs="Times New Roman (Body CS)"/>
                <w:i/>
                <w:iCs/>
                <w:sz w:val="20"/>
                <w:szCs w:val="24"/>
              </w:rPr>
              <w:t>not</w:t>
            </w:r>
            <w:r>
              <w:rPr>
                <w:rFonts w:cs="Times New Roman (Body CS)"/>
                <w:sz w:val="20"/>
                <w:szCs w:val="24"/>
              </w:rPr>
              <w:t xml:space="preserve"> focussed)</w:t>
            </w:r>
          </w:p>
          <w:p w14:paraId="7643F780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14:paraId="287ADD91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b/>
                <w:bCs/>
                <w:sz w:val="20"/>
                <w:szCs w:val="24"/>
              </w:rPr>
            </w:pPr>
            <w:r w:rsidRPr="00AE2D3F">
              <w:rPr>
                <w:rFonts w:cs="Times New Roman (Body CS)"/>
                <w:b/>
                <w:bCs/>
                <w:sz w:val="20"/>
                <w:szCs w:val="24"/>
              </w:rPr>
              <w:t>GHI</w:t>
            </w:r>
          </w:p>
          <w:p w14:paraId="64FBA44D" w14:textId="62EFD0AA" w:rsidR="00783840" w:rsidRDefault="0078384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>
              <w:rPr>
                <w:rFonts w:cs="Times New Roman (Body CS)"/>
                <w:sz w:val="20"/>
                <w:szCs w:val="24"/>
              </w:rPr>
              <w:t>global South, global North</w:t>
            </w:r>
          </w:p>
          <w:p w14:paraId="0C92C517" w14:textId="1B49457E" w:rsidR="00CD6960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>
              <w:rPr>
                <w:rFonts w:cs="Times New Roman (Body CS)"/>
                <w:sz w:val="20"/>
                <w:szCs w:val="24"/>
              </w:rPr>
              <w:t>Holy Bible</w:t>
            </w:r>
          </w:p>
          <w:p w14:paraId="51403435" w14:textId="3E850115" w:rsidR="00CD6960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>
              <w:rPr>
                <w:rFonts w:cs="Times New Roman (Body CS)"/>
                <w:sz w:val="20"/>
                <w:szCs w:val="24"/>
              </w:rPr>
              <w:t>Holy Book</w:t>
            </w:r>
          </w:p>
          <w:p w14:paraId="0E801529" w14:textId="77777777" w:rsidR="00CD6960" w:rsidRPr="00AE2D3F" w:rsidRDefault="00CD6960" w:rsidP="00270A73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</w:p>
        </w:tc>
      </w:tr>
      <w:tr w:rsidR="00CD6960" w:rsidRPr="00AE2D3F" w14:paraId="7274816B" w14:textId="77777777" w:rsidTr="00B047EF">
        <w:tc>
          <w:tcPr>
            <w:tcW w:w="3207" w:type="dxa"/>
            <w:shd w:val="clear" w:color="auto" w:fill="auto"/>
          </w:tcPr>
          <w:p w14:paraId="5D0BE10A" w14:textId="77777777" w:rsidR="00CD6960" w:rsidRDefault="00CD6960" w:rsidP="00B047EF">
            <w:pPr>
              <w:spacing w:after="0" w:line="240" w:lineRule="auto"/>
              <w:rPr>
                <w:rFonts w:cs="Times New Roman (Body CS)"/>
                <w:b/>
                <w:bCs/>
                <w:sz w:val="20"/>
                <w:szCs w:val="24"/>
              </w:rPr>
            </w:pPr>
            <w:r w:rsidRPr="00AE2D3F">
              <w:rPr>
                <w:rFonts w:cs="Times New Roman (Body CS)"/>
                <w:b/>
                <w:bCs/>
                <w:sz w:val="20"/>
                <w:szCs w:val="24"/>
              </w:rPr>
              <w:t>JKL</w:t>
            </w:r>
          </w:p>
          <w:p w14:paraId="2BC52E9A" w14:textId="77777777" w:rsidR="00CD6960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>
              <w:rPr>
                <w:rFonts w:cs="Times New Roman (Body CS)"/>
                <w:sz w:val="20"/>
                <w:szCs w:val="24"/>
              </w:rPr>
              <w:t>ju</w:t>
            </w:r>
            <w:r w:rsidRPr="002F6008">
              <w:rPr>
                <w:rFonts w:cs="Times New Roman (Body CS)"/>
                <w:sz w:val="20"/>
                <w:szCs w:val="24"/>
              </w:rPr>
              <w:t>dgement</w:t>
            </w:r>
          </w:p>
          <w:p w14:paraId="469987FC" w14:textId="77777777" w:rsidR="00CD6960" w:rsidRPr="002F6008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>
              <w:rPr>
                <w:rFonts w:cs="Times New Roman (Body CS)"/>
                <w:sz w:val="20"/>
                <w:szCs w:val="24"/>
              </w:rPr>
              <w:t>layman/laywoman</w:t>
            </w:r>
          </w:p>
          <w:p w14:paraId="0B02B7AD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>
              <w:rPr>
                <w:rFonts w:cs="Times New Roman (Body CS)"/>
                <w:sz w:val="20"/>
                <w:szCs w:val="24"/>
              </w:rPr>
              <w:t>lifelong</w:t>
            </w:r>
          </w:p>
          <w:p w14:paraId="024D1542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</w:p>
          <w:p w14:paraId="62353B4C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</w:p>
        </w:tc>
        <w:tc>
          <w:tcPr>
            <w:tcW w:w="3207" w:type="dxa"/>
            <w:shd w:val="clear" w:color="auto" w:fill="auto"/>
          </w:tcPr>
          <w:p w14:paraId="2F30C6E7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b/>
                <w:bCs/>
                <w:sz w:val="20"/>
                <w:szCs w:val="24"/>
              </w:rPr>
            </w:pPr>
            <w:r w:rsidRPr="00AE2D3F">
              <w:rPr>
                <w:rFonts w:cs="Times New Roman (Body CS)"/>
                <w:b/>
                <w:bCs/>
                <w:sz w:val="20"/>
                <w:szCs w:val="24"/>
              </w:rPr>
              <w:t>MNO</w:t>
            </w:r>
          </w:p>
          <w:p w14:paraId="7D4B52CC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>
              <w:rPr>
                <w:rFonts w:cs="Times New Roman (Body CS)"/>
                <w:sz w:val="20"/>
                <w:szCs w:val="24"/>
              </w:rPr>
              <w:t>Muslim (</w:t>
            </w:r>
            <w:r w:rsidRPr="00083AB3">
              <w:rPr>
                <w:rFonts w:cs="Times New Roman (Body CS)"/>
                <w:i/>
                <w:iCs/>
                <w:sz w:val="20"/>
                <w:szCs w:val="24"/>
              </w:rPr>
              <w:t>not</w:t>
            </w:r>
            <w:r>
              <w:rPr>
                <w:rFonts w:cs="Times New Roman (Body CS)"/>
                <w:sz w:val="20"/>
                <w:szCs w:val="24"/>
              </w:rPr>
              <w:t xml:space="preserve"> Moslem)</w:t>
            </w:r>
          </w:p>
          <w:p w14:paraId="4DB455DE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 w:rsidRPr="00AE2D3F">
              <w:rPr>
                <w:rFonts w:cs="Times New Roman (Body CS)"/>
                <w:sz w:val="20"/>
                <w:szCs w:val="24"/>
              </w:rPr>
              <w:t>ongoing</w:t>
            </w:r>
          </w:p>
          <w:p w14:paraId="1A4F05EF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14:paraId="64A364F5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b/>
                <w:bCs/>
                <w:sz w:val="20"/>
                <w:szCs w:val="24"/>
              </w:rPr>
            </w:pPr>
            <w:r w:rsidRPr="00AE2D3F">
              <w:rPr>
                <w:rFonts w:cs="Times New Roman (Body CS)"/>
                <w:b/>
                <w:bCs/>
                <w:sz w:val="20"/>
                <w:szCs w:val="24"/>
              </w:rPr>
              <w:t>PQR</w:t>
            </w:r>
          </w:p>
          <w:p w14:paraId="6B65019D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>
              <w:rPr>
                <w:rFonts w:cs="Times New Roman (Body CS)"/>
                <w:sz w:val="20"/>
                <w:szCs w:val="24"/>
              </w:rPr>
              <w:t>religio-cultural</w:t>
            </w:r>
          </w:p>
          <w:p w14:paraId="1CFBD27B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>
              <w:rPr>
                <w:rFonts w:cs="Times New Roman (Body CS)"/>
                <w:sz w:val="20"/>
                <w:szCs w:val="24"/>
              </w:rPr>
              <w:t>premarital</w:t>
            </w:r>
          </w:p>
          <w:p w14:paraId="03C688A3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</w:p>
        </w:tc>
      </w:tr>
      <w:tr w:rsidR="00CD6960" w:rsidRPr="00AE2D3F" w14:paraId="1F1D933B" w14:textId="77777777" w:rsidTr="00B047EF">
        <w:tc>
          <w:tcPr>
            <w:tcW w:w="3207" w:type="dxa"/>
            <w:shd w:val="clear" w:color="auto" w:fill="auto"/>
          </w:tcPr>
          <w:p w14:paraId="7A95EC84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b/>
                <w:bCs/>
                <w:sz w:val="20"/>
                <w:szCs w:val="24"/>
              </w:rPr>
            </w:pPr>
            <w:r w:rsidRPr="00AE2D3F">
              <w:rPr>
                <w:rFonts w:cs="Times New Roman (Body CS)"/>
                <w:b/>
                <w:bCs/>
                <w:sz w:val="20"/>
                <w:szCs w:val="24"/>
              </w:rPr>
              <w:t>STU</w:t>
            </w:r>
          </w:p>
          <w:p w14:paraId="374EFAC4" w14:textId="6B89DF2C" w:rsidR="00A95750" w:rsidRDefault="00A9575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>
              <w:rPr>
                <w:rFonts w:cs="Times New Roman (Body CS)"/>
                <w:sz w:val="20"/>
                <w:szCs w:val="24"/>
              </w:rPr>
              <w:t>socio-cultural</w:t>
            </w:r>
          </w:p>
          <w:p w14:paraId="649F6D86" w14:textId="3189059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>
              <w:rPr>
                <w:rFonts w:cs="Times New Roman (Body CS)"/>
                <w:sz w:val="20"/>
                <w:szCs w:val="24"/>
              </w:rPr>
              <w:t>towards (</w:t>
            </w:r>
            <w:r w:rsidRPr="00083AB3">
              <w:rPr>
                <w:rFonts w:cs="Times New Roman (Body CS)"/>
                <w:i/>
                <w:iCs/>
                <w:sz w:val="20"/>
                <w:szCs w:val="24"/>
              </w:rPr>
              <w:t>not</w:t>
            </w:r>
            <w:r>
              <w:rPr>
                <w:rFonts w:cs="Times New Roman (Body CS)"/>
                <w:sz w:val="20"/>
                <w:szCs w:val="24"/>
              </w:rPr>
              <w:t xml:space="preserve"> toward)</w:t>
            </w:r>
          </w:p>
          <w:p w14:paraId="5339AB55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</w:p>
          <w:p w14:paraId="666ECD2B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</w:p>
        </w:tc>
        <w:tc>
          <w:tcPr>
            <w:tcW w:w="3207" w:type="dxa"/>
            <w:shd w:val="clear" w:color="auto" w:fill="auto"/>
          </w:tcPr>
          <w:p w14:paraId="43C1DD09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b/>
                <w:bCs/>
                <w:sz w:val="20"/>
                <w:szCs w:val="24"/>
              </w:rPr>
            </w:pPr>
            <w:r w:rsidRPr="00AE2D3F">
              <w:rPr>
                <w:rFonts w:cs="Times New Roman (Body CS)"/>
                <w:b/>
                <w:bCs/>
                <w:sz w:val="20"/>
                <w:szCs w:val="24"/>
              </w:rPr>
              <w:t>VW</w:t>
            </w:r>
          </w:p>
          <w:p w14:paraId="434497A9" w14:textId="19747F36" w:rsidR="00CD6960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>
              <w:rPr>
                <w:rFonts w:cs="Times New Roman (Body CS)"/>
                <w:sz w:val="20"/>
                <w:szCs w:val="24"/>
              </w:rPr>
              <w:t>well-being</w:t>
            </w:r>
          </w:p>
          <w:p w14:paraId="4A8A1765" w14:textId="77777777" w:rsidR="00CD6960" w:rsidRPr="00AE2D3F" w:rsidRDefault="00CD6960" w:rsidP="00CD6960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>
              <w:rPr>
                <w:rFonts w:cs="Times New Roman (Body CS)"/>
                <w:sz w:val="20"/>
                <w:szCs w:val="24"/>
              </w:rPr>
              <w:t>while (</w:t>
            </w:r>
            <w:r w:rsidRPr="00083AB3">
              <w:rPr>
                <w:rFonts w:cs="Times New Roman (Body CS)"/>
                <w:i/>
                <w:iCs/>
                <w:sz w:val="20"/>
                <w:szCs w:val="24"/>
              </w:rPr>
              <w:t>not</w:t>
            </w:r>
            <w:r>
              <w:rPr>
                <w:rFonts w:cs="Times New Roman (Body CS)"/>
                <w:sz w:val="20"/>
                <w:szCs w:val="24"/>
              </w:rPr>
              <w:t xml:space="preserve"> whilst)</w:t>
            </w:r>
          </w:p>
          <w:p w14:paraId="5A51CA47" w14:textId="583DD8EA" w:rsidR="00A60E7A" w:rsidRPr="00AE2D3F" w:rsidRDefault="00A60E7A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  <w:r>
              <w:rPr>
                <w:rFonts w:cs="Times New Roman (Body CS)"/>
                <w:sz w:val="20"/>
                <w:szCs w:val="24"/>
              </w:rPr>
              <w:t>worldview</w:t>
            </w:r>
          </w:p>
          <w:p w14:paraId="397B047D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14:paraId="3F67FDEF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b/>
                <w:bCs/>
                <w:sz w:val="20"/>
                <w:szCs w:val="24"/>
              </w:rPr>
            </w:pPr>
            <w:r w:rsidRPr="00AE2D3F">
              <w:rPr>
                <w:rFonts w:cs="Times New Roman (Body CS)"/>
                <w:b/>
                <w:bCs/>
                <w:sz w:val="20"/>
                <w:szCs w:val="24"/>
              </w:rPr>
              <w:t>XYZ</w:t>
            </w:r>
          </w:p>
          <w:p w14:paraId="1385A174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</w:p>
          <w:p w14:paraId="088F9AA3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</w:p>
          <w:p w14:paraId="082C1B3C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</w:p>
        </w:tc>
      </w:tr>
      <w:tr w:rsidR="00CD6960" w:rsidRPr="00AE2D3F" w14:paraId="096F32B2" w14:textId="77777777" w:rsidTr="00B047EF">
        <w:tc>
          <w:tcPr>
            <w:tcW w:w="3207" w:type="dxa"/>
            <w:shd w:val="clear" w:color="auto" w:fill="auto"/>
          </w:tcPr>
          <w:p w14:paraId="4CA60E62" w14:textId="5CD2687C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b/>
                <w:bCs/>
                <w:sz w:val="20"/>
                <w:szCs w:val="24"/>
              </w:rPr>
            </w:pPr>
            <w:r>
              <w:rPr>
                <w:rFonts w:cs="Times New Roman (Body CS)"/>
                <w:b/>
                <w:bCs/>
                <w:sz w:val="20"/>
                <w:szCs w:val="24"/>
              </w:rPr>
              <w:t xml:space="preserve">one </w:t>
            </w:r>
            <w:r w:rsidR="00D811E3">
              <w:rPr>
                <w:rFonts w:cs="Times New Roman (Body CS)"/>
                <w:b/>
                <w:bCs/>
                <w:sz w:val="20"/>
                <w:szCs w:val="24"/>
              </w:rPr>
              <w:t>to nine</w:t>
            </w:r>
            <w:r>
              <w:rPr>
                <w:rFonts w:cs="Times New Roman (Body CS)"/>
                <w:b/>
                <w:bCs/>
                <w:sz w:val="20"/>
                <w:szCs w:val="24"/>
              </w:rPr>
              <w:t xml:space="preserve">, </w:t>
            </w:r>
            <w:r w:rsidR="00D811E3">
              <w:rPr>
                <w:rFonts w:cs="Times New Roman (Body CS)"/>
                <w:b/>
                <w:bCs/>
                <w:sz w:val="20"/>
                <w:szCs w:val="24"/>
              </w:rPr>
              <w:t>10</w:t>
            </w:r>
            <w:r>
              <w:rPr>
                <w:rFonts w:cs="Times New Roman (Body CS)"/>
                <w:b/>
                <w:bCs/>
                <w:sz w:val="20"/>
                <w:szCs w:val="24"/>
              </w:rPr>
              <w:t xml:space="preserve"> onwards</w:t>
            </w:r>
          </w:p>
          <w:p w14:paraId="1982982D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</w:p>
          <w:p w14:paraId="4214B044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</w:p>
          <w:p w14:paraId="2EBB0A34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sz w:val="20"/>
                <w:szCs w:val="24"/>
              </w:rPr>
            </w:pPr>
          </w:p>
        </w:tc>
        <w:tc>
          <w:tcPr>
            <w:tcW w:w="3207" w:type="dxa"/>
            <w:shd w:val="clear" w:color="auto" w:fill="auto"/>
          </w:tcPr>
          <w:p w14:paraId="58833D23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b/>
                <w:bCs/>
                <w:sz w:val="20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14:paraId="3DCD5629" w14:textId="77777777" w:rsidR="00CD6960" w:rsidRPr="00AE2D3F" w:rsidRDefault="00CD6960" w:rsidP="00B047EF">
            <w:pPr>
              <w:spacing w:after="0" w:line="240" w:lineRule="auto"/>
              <w:rPr>
                <w:rFonts w:cs="Times New Roman (Body CS)"/>
                <w:b/>
                <w:bCs/>
                <w:sz w:val="20"/>
                <w:szCs w:val="24"/>
              </w:rPr>
            </w:pPr>
          </w:p>
        </w:tc>
      </w:tr>
    </w:tbl>
    <w:p w14:paraId="09F89B4D" w14:textId="77777777" w:rsidR="00CD6960" w:rsidRPr="002A74B7" w:rsidRDefault="00CD6960" w:rsidP="00CD6960"/>
    <w:p w14:paraId="3E5928A3" w14:textId="0734C06E" w:rsidR="0004507C" w:rsidRDefault="0004507C"/>
    <w:sectPr w:rsidR="0004507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18ED2" w14:textId="77777777" w:rsidR="008D5013" w:rsidRDefault="008D5013" w:rsidP="00DF5855">
      <w:pPr>
        <w:spacing w:after="0" w:line="240" w:lineRule="auto"/>
      </w:pPr>
      <w:r>
        <w:separator/>
      </w:r>
    </w:p>
  </w:endnote>
  <w:endnote w:type="continuationSeparator" w:id="0">
    <w:p w14:paraId="6E3BB071" w14:textId="77777777" w:rsidR="008D5013" w:rsidRDefault="008D5013" w:rsidP="00DF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B0A67" w14:textId="77777777" w:rsidR="008D5013" w:rsidRDefault="008D5013" w:rsidP="00DF5855">
      <w:pPr>
        <w:spacing w:after="0" w:line="240" w:lineRule="auto"/>
      </w:pPr>
      <w:r>
        <w:separator/>
      </w:r>
    </w:p>
  </w:footnote>
  <w:footnote w:type="continuationSeparator" w:id="0">
    <w:p w14:paraId="5EC837E1" w14:textId="77777777" w:rsidR="008D5013" w:rsidRDefault="008D5013" w:rsidP="00DF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5ED9" w14:textId="229AC6AD" w:rsidR="00DF5855" w:rsidRPr="00041C98" w:rsidRDefault="00DF5855" w:rsidP="00560F0F">
    <w:pPr>
      <w:pStyle w:val="Header"/>
      <w:rPr>
        <w:rFonts w:ascii="Bradley Hand ITC" w:hAnsi="Bradley Hand ITC"/>
        <w:b/>
        <w:bCs/>
        <w:sz w:val="40"/>
        <w:szCs w:val="40"/>
      </w:rPr>
    </w:pPr>
    <w:r w:rsidRPr="00041C98">
      <w:rPr>
        <w:rFonts w:ascii="Bradley Hand ITC" w:hAnsi="Bradley Hand ITC"/>
        <w:b/>
        <w:bCs/>
        <w:sz w:val="40"/>
        <w:szCs w:val="40"/>
      </w:rPr>
      <w:t>Duncan Proofreading</w:t>
    </w:r>
    <w:r w:rsidR="00560F0F">
      <w:rPr>
        <w:rFonts w:ascii="Bradley Hand ITC" w:hAnsi="Bradley Hand ITC"/>
        <w:b/>
        <w:bCs/>
        <w:sz w:val="40"/>
        <w:szCs w:val="40"/>
      </w:rPr>
      <w:t xml:space="preserve">               </w:t>
    </w:r>
    <w:r w:rsidR="00560F0F" w:rsidRPr="00560F0F">
      <w:t xml:space="preserve"> </w:t>
    </w:r>
    <w:r w:rsidR="00E96AA0">
      <w:rPr>
        <w:noProof/>
      </w:rPr>
      <w:drawing>
        <wp:inline distT="0" distB="0" distL="0" distR="0" wp14:anchorId="4C99FBD5" wp14:editId="75F0668B">
          <wp:extent cx="2413000" cy="7683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B99BA" w14:textId="77777777" w:rsidR="00DF5855" w:rsidRDefault="00DF5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58A7"/>
    <w:multiLevelType w:val="hybridMultilevel"/>
    <w:tmpl w:val="72BA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784C"/>
    <w:multiLevelType w:val="hybridMultilevel"/>
    <w:tmpl w:val="A2F6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06F1"/>
    <w:multiLevelType w:val="hybridMultilevel"/>
    <w:tmpl w:val="1994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0743"/>
    <w:multiLevelType w:val="hybridMultilevel"/>
    <w:tmpl w:val="7584B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D1FD6"/>
    <w:multiLevelType w:val="hybridMultilevel"/>
    <w:tmpl w:val="14009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D426D"/>
    <w:multiLevelType w:val="hybridMultilevel"/>
    <w:tmpl w:val="034A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214B"/>
    <w:multiLevelType w:val="hybridMultilevel"/>
    <w:tmpl w:val="F11A1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B75BC"/>
    <w:multiLevelType w:val="hybridMultilevel"/>
    <w:tmpl w:val="E342E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20B4B"/>
    <w:multiLevelType w:val="hybridMultilevel"/>
    <w:tmpl w:val="006C7F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0006"/>
    <w:multiLevelType w:val="hybridMultilevel"/>
    <w:tmpl w:val="44469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27195"/>
    <w:multiLevelType w:val="hybridMultilevel"/>
    <w:tmpl w:val="6282A3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E4206"/>
    <w:multiLevelType w:val="hybridMultilevel"/>
    <w:tmpl w:val="F582290A"/>
    <w:lvl w:ilvl="0" w:tplc="BBFE949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57E60"/>
    <w:multiLevelType w:val="hybridMultilevel"/>
    <w:tmpl w:val="DB36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A259C"/>
    <w:multiLevelType w:val="hybridMultilevel"/>
    <w:tmpl w:val="3744B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75629"/>
    <w:multiLevelType w:val="hybridMultilevel"/>
    <w:tmpl w:val="323C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91E3B"/>
    <w:multiLevelType w:val="hybridMultilevel"/>
    <w:tmpl w:val="E65E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93AF6"/>
    <w:multiLevelType w:val="hybridMultilevel"/>
    <w:tmpl w:val="54B4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50B00"/>
    <w:multiLevelType w:val="hybridMultilevel"/>
    <w:tmpl w:val="4F48E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12"/>
  </w:num>
  <w:num w:numId="11">
    <w:abstractNumId w:val="17"/>
  </w:num>
  <w:num w:numId="12">
    <w:abstractNumId w:val="14"/>
  </w:num>
  <w:num w:numId="13">
    <w:abstractNumId w:val="5"/>
  </w:num>
  <w:num w:numId="14">
    <w:abstractNumId w:val="1"/>
  </w:num>
  <w:num w:numId="15">
    <w:abstractNumId w:val="0"/>
  </w:num>
  <w:num w:numId="16">
    <w:abstractNumId w:val="16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AA"/>
    <w:rsid w:val="00021C7B"/>
    <w:rsid w:val="00041C98"/>
    <w:rsid w:val="0004507C"/>
    <w:rsid w:val="00061C8B"/>
    <w:rsid w:val="000734F0"/>
    <w:rsid w:val="00083AB3"/>
    <w:rsid w:val="000879D2"/>
    <w:rsid w:val="000A02A6"/>
    <w:rsid w:val="000A1B55"/>
    <w:rsid w:val="000A6C12"/>
    <w:rsid w:val="000C22C0"/>
    <w:rsid w:val="000F11F1"/>
    <w:rsid w:val="00140B22"/>
    <w:rsid w:val="001C2E03"/>
    <w:rsid w:val="001D269D"/>
    <w:rsid w:val="001F441D"/>
    <w:rsid w:val="001F4838"/>
    <w:rsid w:val="00204513"/>
    <w:rsid w:val="00204BAA"/>
    <w:rsid w:val="002259E6"/>
    <w:rsid w:val="002525DD"/>
    <w:rsid w:val="002546CD"/>
    <w:rsid w:val="00270A73"/>
    <w:rsid w:val="002761B5"/>
    <w:rsid w:val="002A52EF"/>
    <w:rsid w:val="002A74B7"/>
    <w:rsid w:val="002B1D24"/>
    <w:rsid w:val="002C10DF"/>
    <w:rsid w:val="002C4AC9"/>
    <w:rsid w:val="002F6008"/>
    <w:rsid w:val="003517BB"/>
    <w:rsid w:val="0035580E"/>
    <w:rsid w:val="00362B11"/>
    <w:rsid w:val="003823BD"/>
    <w:rsid w:val="003B1F37"/>
    <w:rsid w:val="003E18FC"/>
    <w:rsid w:val="00400A72"/>
    <w:rsid w:val="00401E46"/>
    <w:rsid w:val="004138EA"/>
    <w:rsid w:val="00421884"/>
    <w:rsid w:val="00422593"/>
    <w:rsid w:val="00454C76"/>
    <w:rsid w:val="0049332D"/>
    <w:rsid w:val="004A72DC"/>
    <w:rsid w:val="004D71AC"/>
    <w:rsid w:val="004F0D74"/>
    <w:rsid w:val="004F3928"/>
    <w:rsid w:val="005057CB"/>
    <w:rsid w:val="00517B49"/>
    <w:rsid w:val="00560F0F"/>
    <w:rsid w:val="00585060"/>
    <w:rsid w:val="005875CB"/>
    <w:rsid w:val="005B48C5"/>
    <w:rsid w:val="005C63E1"/>
    <w:rsid w:val="005F4F7B"/>
    <w:rsid w:val="00604989"/>
    <w:rsid w:val="00660170"/>
    <w:rsid w:val="006957C9"/>
    <w:rsid w:val="006C3D15"/>
    <w:rsid w:val="006E5B74"/>
    <w:rsid w:val="0071111A"/>
    <w:rsid w:val="00732D29"/>
    <w:rsid w:val="007718F4"/>
    <w:rsid w:val="00774A5F"/>
    <w:rsid w:val="00783840"/>
    <w:rsid w:val="00790EB6"/>
    <w:rsid w:val="007A5D04"/>
    <w:rsid w:val="007B3B58"/>
    <w:rsid w:val="007B7B22"/>
    <w:rsid w:val="008306C8"/>
    <w:rsid w:val="00866FDC"/>
    <w:rsid w:val="008C53CC"/>
    <w:rsid w:val="008D303C"/>
    <w:rsid w:val="008D5013"/>
    <w:rsid w:val="009367C5"/>
    <w:rsid w:val="009652B0"/>
    <w:rsid w:val="009819A1"/>
    <w:rsid w:val="009834D0"/>
    <w:rsid w:val="00990D54"/>
    <w:rsid w:val="009B7423"/>
    <w:rsid w:val="009E4B5B"/>
    <w:rsid w:val="009F0BAE"/>
    <w:rsid w:val="00A553A0"/>
    <w:rsid w:val="00A60E7A"/>
    <w:rsid w:val="00A64613"/>
    <w:rsid w:val="00A64A43"/>
    <w:rsid w:val="00A95750"/>
    <w:rsid w:val="00AD1FA6"/>
    <w:rsid w:val="00AD2E19"/>
    <w:rsid w:val="00AE2D3F"/>
    <w:rsid w:val="00B33DAD"/>
    <w:rsid w:val="00B53723"/>
    <w:rsid w:val="00B67E82"/>
    <w:rsid w:val="00BB2224"/>
    <w:rsid w:val="00BC1B65"/>
    <w:rsid w:val="00BE4D5E"/>
    <w:rsid w:val="00C15FB5"/>
    <w:rsid w:val="00C37B36"/>
    <w:rsid w:val="00CA0969"/>
    <w:rsid w:val="00CD6960"/>
    <w:rsid w:val="00CD70E7"/>
    <w:rsid w:val="00D0129D"/>
    <w:rsid w:val="00D03AC3"/>
    <w:rsid w:val="00D07395"/>
    <w:rsid w:val="00D1378E"/>
    <w:rsid w:val="00D5245E"/>
    <w:rsid w:val="00D735B1"/>
    <w:rsid w:val="00D811E3"/>
    <w:rsid w:val="00D81FAE"/>
    <w:rsid w:val="00D9383E"/>
    <w:rsid w:val="00DB5D15"/>
    <w:rsid w:val="00DD2910"/>
    <w:rsid w:val="00DE538D"/>
    <w:rsid w:val="00DF5855"/>
    <w:rsid w:val="00E83611"/>
    <w:rsid w:val="00E96AA0"/>
    <w:rsid w:val="00EA6B36"/>
    <w:rsid w:val="00EB5CA5"/>
    <w:rsid w:val="00EC428D"/>
    <w:rsid w:val="00EE469F"/>
    <w:rsid w:val="00F07248"/>
    <w:rsid w:val="00F16D0D"/>
    <w:rsid w:val="00F244A2"/>
    <w:rsid w:val="00F30978"/>
    <w:rsid w:val="00F76030"/>
    <w:rsid w:val="00F96FAD"/>
    <w:rsid w:val="00FA48B1"/>
    <w:rsid w:val="00FA7531"/>
    <w:rsid w:val="00FC5ADC"/>
    <w:rsid w:val="00FD2CFC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39CF"/>
  <w15:docId w15:val="{6A9D1EEE-4253-455D-B0C2-6BAEE987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Times New Roman" w:hAnsi="Franklin Gothic Boo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8FC"/>
    <w:pPr>
      <w:spacing w:after="120" w:line="264" w:lineRule="auto"/>
    </w:pPr>
    <w:rPr>
      <w:rFonts w:ascii="Calibri" w:hAnsi="Calibri"/>
      <w:sz w:val="24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5CB"/>
    <w:pPr>
      <w:keepNext/>
      <w:keepLines/>
      <w:pBdr>
        <w:bottom w:val="single" w:sz="4" w:space="1" w:color="418AB3"/>
      </w:pBdr>
      <w:spacing w:before="400" w:after="4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5CB"/>
    <w:pPr>
      <w:keepNext/>
      <w:keepLines/>
      <w:spacing w:before="160" w:after="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4B7"/>
    <w:pPr>
      <w:keepNext/>
      <w:keepLines/>
      <w:spacing w:before="80" w:after="0" w:line="240" w:lineRule="auto"/>
      <w:outlineLvl w:val="2"/>
    </w:pPr>
    <w:rPr>
      <w:rFonts w:ascii="Franklin Gothic Book" w:hAnsi="Franklin Gothic Book"/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4B7"/>
    <w:pPr>
      <w:keepNext/>
      <w:keepLines/>
      <w:spacing w:before="80" w:after="0"/>
      <w:outlineLvl w:val="3"/>
    </w:pPr>
    <w:rPr>
      <w:rFonts w:ascii="Franklin Gothic Book" w:hAnsi="Franklin Gothic Book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4B7"/>
    <w:pPr>
      <w:keepNext/>
      <w:keepLines/>
      <w:spacing w:before="80" w:after="0"/>
      <w:outlineLvl w:val="4"/>
    </w:pPr>
    <w:rPr>
      <w:rFonts w:ascii="Franklin Gothic Book" w:hAnsi="Franklin Gothic Book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4B7"/>
    <w:pPr>
      <w:keepNext/>
      <w:keepLines/>
      <w:spacing w:before="80" w:after="0"/>
      <w:outlineLvl w:val="5"/>
    </w:pPr>
    <w:rPr>
      <w:rFonts w:ascii="Franklin Gothic Book" w:hAnsi="Franklin Gothic Book"/>
      <w:color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4B7"/>
    <w:pPr>
      <w:keepNext/>
      <w:keepLines/>
      <w:spacing w:before="80" w:after="0"/>
      <w:outlineLvl w:val="6"/>
    </w:pPr>
    <w:rPr>
      <w:rFonts w:ascii="Franklin Gothic Book" w:hAnsi="Franklin Gothic Book"/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4B7"/>
    <w:pPr>
      <w:keepNext/>
      <w:keepLines/>
      <w:spacing w:before="80" w:after="0"/>
      <w:outlineLvl w:val="7"/>
    </w:pPr>
    <w:rPr>
      <w:rFonts w:ascii="Franklin Gothic Book" w:hAnsi="Franklin Gothic Book"/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4B7"/>
    <w:pPr>
      <w:keepNext/>
      <w:keepLines/>
      <w:spacing w:before="80" w:after="0"/>
      <w:outlineLvl w:val="8"/>
    </w:pPr>
    <w:rPr>
      <w:rFonts w:ascii="Franklin Gothic Book" w:hAnsi="Franklin Gothic Book"/>
      <w:i/>
      <w:iCs/>
      <w:smallCaps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5CB"/>
    <w:pPr>
      <w:numPr>
        <w:numId w:val="3"/>
      </w:numPr>
      <w:contextualSpacing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111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B2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2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2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22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44A2"/>
    <w:rPr>
      <w:sz w:val="21"/>
      <w:szCs w:val="21"/>
      <w:lang w:eastAsia="en-US"/>
    </w:rPr>
  </w:style>
  <w:style w:type="character" w:customStyle="1" w:styleId="Heading1Char">
    <w:name w:val="Heading 1 Char"/>
    <w:link w:val="Heading1"/>
    <w:uiPriority w:val="9"/>
    <w:rsid w:val="005875CB"/>
    <w:rPr>
      <w:rFonts w:ascii="Calibri" w:hAnsi="Calibri"/>
      <w:b/>
      <w:bCs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5875CB"/>
    <w:rPr>
      <w:rFonts w:ascii="Calibri" w:hAnsi="Calibri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semiHidden/>
    <w:rsid w:val="002A74B7"/>
    <w:rPr>
      <w:rFonts w:ascii="Franklin Gothic Book" w:eastAsia="Times New Roman" w:hAnsi="Franklin Gothic Book" w:cs="Times New Roman"/>
      <w:color w:val="40404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A74B7"/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2A74B7"/>
    <w:rPr>
      <w:rFonts w:ascii="Franklin Gothic Book" w:eastAsia="Times New Roman" w:hAnsi="Franklin Gothic Book" w:cs="Times New Roman"/>
      <w:i/>
      <w:iCs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2A74B7"/>
    <w:rPr>
      <w:rFonts w:ascii="Franklin Gothic Book" w:eastAsia="Times New Roman" w:hAnsi="Franklin Gothic Book" w:cs="Times New Roman"/>
      <w:color w:val="595959"/>
    </w:rPr>
  </w:style>
  <w:style w:type="character" w:customStyle="1" w:styleId="Heading7Char">
    <w:name w:val="Heading 7 Char"/>
    <w:link w:val="Heading7"/>
    <w:uiPriority w:val="9"/>
    <w:semiHidden/>
    <w:rsid w:val="002A74B7"/>
    <w:rPr>
      <w:rFonts w:ascii="Franklin Gothic Book" w:eastAsia="Times New Roman" w:hAnsi="Franklin Gothic Book" w:cs="Times New Roman"/>
      <w:i/>
      <w:iCs/>
      <w:color w:val="595959"/>
    </w:rPr>
  </w:style>
  <w:style w:type="character" w:customStyle="1" w:styleId="Heading8Char">
    <w:name w:val="Heading 8 Char"/>
    <w:link w:val="Heading8"/>
    <w:uiPriority w:val="9"/>
    <w:semiHidden/>
    <w:rsid w:val="002A74B7"/>
    <w:rPr>
      <w:rFonts w:ascii="Franklin Gothic Book" w:eastAsia="Times New Roman" w:hAnsi="Franklin Gothic Book" w:cs="Times New Roman"/>
      <w:smallCaps/>
      <w:color w:val="595959"/>
    </w:rPr>
  </w:style>
  <w:style w:type="character" w:customStyle="1" w:styleId="Heading9Char">
    <w:name w:val="Heading 9 Char"/>
    <w:link w:val="Heading9"/>
    <w:uiPriority w:val="9"/>
    <w:semiHidden/>
    <w:rsid w:val="002A74B7"/>
    <w:rPr>
      <w:rFonts w:ascii="Franklin Gothic Book" w:eastAsia="Times New Roman" w:hAnsi="Franklin Gothic Book" w:cs="Times New Roman"/>
      <w:i/>
      <w:iCs/>
      <w:smallCaps/>
      <w:color w:val="59595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74B7"/>
    <w:pPr>
      <w:spacing w:line="240" w:lineRule="auto"/>
    </w:pPr>
    <w:rPr>
      <w:b/>
      <w:b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75CB"/>
    <w:pPr>
      <w:spacing w:after="0" w:line="240" w:lineRule="auto"/>
      <w:contextualSpacing/>
    </w:pPr>
    <w:rPr>
      <w:b/>
      <w:bCs/>
      <w:spacing w:val="-7"/>
      <w:sz w:val="40"/>
      <w:szCs w:val="40"/>
    </w:rPr>
  </w:style>
  <w:style w:type="character" w:customStyle="1" w:styleId="TitleChar">
    <w:name w:val="Title Char"/>
    <w:link w:val="Title"/>
    <w:uiPriority w:val="10"/>
    <w:rsid w:val="005875CB"/>
    <w:rPr>
      <w:rFonts w:ascii="Calibri" w:hAnsi="Calibri"/>
      <w:b/>
      <w:bCs/>
      <w:spacing w:val="-7"/>
      <w:sz w:val="40"/>
      <w:szCs w:val="4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4B7"/>
    <w:pPr>
      <w:numPr>
        <w:ilvl w:val="1"/>
      </w:numPr>
      <w:spacing w:after="240" w:line="240" w:lineRule="auto"/>
    </w:pPr>
    <w:rPr>
      <w:rFonts w:ascii="Franklin Gothic Book" w:hAnsi="Franklin Gothic Book"/>
      <w:color w:val="404040"/>
      <w:sz w:val="30"/>
      <w:szCs w:val="30"/>
    </w:rPr>
  </w:style>
  <w:style w:type="character" w:customStyle="1" w:styleId="SubtitleChar">
    <w:name w:val="Subtitle Char"/>
    <w:link w:val="Subtitle"/>
    <w:uiPriority w:val="11"/>
    <w:rsid w:val="002A74B7"/>
    <w:rPr>
      <w:rFonts w:ascii="Franklin Gothic Book" w:eastAsia="Times New Roman" w:hAnsi="Franklin Gothic Book" w:cs="Times New Roman"/>
      <w:color w:val="404040"/>
      <w:sz w:val="30"/>
      <w:szCs w:val="30"/>
    </w:rPr>
  </w:style>
  <w:style w:type="character" w:styleId="Strong">
    <w:name w:val="Strong"/>
    <w:uiPriority w:val="22"/>
    <w:qFormat/>
    <w:rsid w:val="002A74B7"/>
    <w:rPr>
      <w:b/>
      <w:bCs/>
    </w:rPr>
  </w:style>
  <w:style w:type="character" w:styleId="Emphasis">
    <w:name w:val="Emphasis"/>
    <w:uiPriority w:val="20"/>
    <w:qFormat/>
    <w:rsid w:val="002A74B7"/>
    <w:rPr>
      <w:i/>
      <w:iCs/>
    </w:rPr>
  </w:style>
  <w:style w:type="paragraph" w:styleId="NoSpacing">
    <w:name w:val="No Spacing"/>
    <w:uiPriority w:val="1"/>
    <w:qFormat/>
    <w:rsid w:val="002A74B7"/>
    <w:rPr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A74B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2A74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4B7"/>
    <w:pPr>
      <w:spacing w:before="100" w:beforeAutospacing="1" w:after="240"/>
      <w:ind w:left="864" w:right="864"/>
      <w:jc w:val="center"/>
    </w:pPr>
    <w:rPr>
      <w:rFonts w:ascii="Franklin Gothic Book" w:hAnsi="Franklin Gothic Book"/>
      <w:color w:val="418AB3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2A74B7"/>
    <w:rPr>
      <w:rFonts w:ascii="Franklin Gothic Book" w:eastAsia="Times New Roman" w:hAnsi="Franklin Gothic Book" w:cs="Times New Roman"/>
      <w:color w:val="418AB3"/>
      <w:sz w:val="28"/>
      <w:szCs w:val="28"/>
    </w:rPr>
  </w:style>
  <w:style w:type="character" w:styleId="SubtleEmphasis">
    <w:name w:val="Subtle Emphasis"/>
    <w:uiPriority w:val="19"/>
    <w:qFormat/>
    <w:rsid w:val="002A74B7"/>
    <w:rPr>
      <w:i/>
      <w:iCs/>
      <w:color w:val="595959"/>
    </w:rPr>
  </w:style>
  <w:style w:type="character" w:styleId="IntenseEmphasis">
    <w:name w:val="Intense Emphasis"/>
    <w:uiPriority w:val="21"/>
    <w:qFormat/>
    <w:rsid w:val="002A74B7"/>
    <w:rPr>
      <w:b/>
      <w:bCs/>
      <w:i/>
      <w:iCs/>
    </w:rPr>
  </w:style>
  <w:style w:type="character" w:styleId="SubtleReference">
    <w:name w:val="Subtle Reference"/>
    <w:uiPriority w:val="31"/>
    <w:qFormat/>
    <w:rsid w:val="002A74B7"/>
    <w:rPr>
      <w:smallCaps/>
      <w:color w:val="404040"/>
    </w:rPr>
  </w:style>
  <w:style w:type="character" w:styleId="IntenseReference">
    <w:name w:val="Intense Reference"/>
    <w:uiPriority w:val="32"/>
    <w:qFormat/>
    <w:rsid w:val="002A74B7"/>
    <w:rPr>
      <w:b/>
      <w:bCs/>
      <w:smallCaps/>
      <w:u w:val="single"/>
    </w:rPr>
  </w:style>
  <w:style w:type="character" w:styleId="BookTitle">
    <w:name w:val="Book Title"/>
    <w:uiPriority w:val="33"/>
    <w:qFormat/>
    <w:rsid w:val="002A74B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4B7"/>
    <w:pPr>
      <w:outlineLvl w:val="9"/>
    </w:pPr>
  </w:style>
  <w:style w:type="paragraph" w:customStyle="1" w:styleId="Default">
    <w:name w:val="Default"/>
    <w:rsid w:val="00A553A0"/>
    <w:pPr>
      <w:autoSpaceDE w:val="0"/>
      <w:autoSpaceDN w:val="0"/>
      <w:adjustRightInd w:val="0"/>
    </w:pPr>
    <w:rPr>
      <w:rFonts w:cs="Franklin Gothic Book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4507C"/>
    <w:rPr>
      <w:rFonts w:cs="Times New Roman (Body CS)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55"/>
  </w:style>
  <w:style w:type="paragraph" w:styleId="Footer">
    <w:name w:val="footer"/>
    <w:basedOn w:val="Normal"/>
    <w:link w:val="FooterChar"/>
    <w:uiPriority w:val="99"/>
    <w:unhideWhenUsed/>
    <w:rsid w:val="00DF5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55"/>
  </w:style>
  <w:style w:type="character" w:styleId="Hyperlink">
    <w:name w:val="Hyperlink"/>
    <w:basedOn w:val="DefaultParagraphFont"/>
    <w:uiPriority w:val="99"/>
    <w:unhideWhenUsed/>
    <w:rsid w:val="00560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references/examp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chive.is/bBW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Desktop\Proofreading\Decolonial%20Subversions%20and%20SOAS\SOAS\Working%20Paper\Working%20Paper%20SOAS%20Style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Working Paper SOAS Style Guide</Template>
  <TotalTime>0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Duncan</dc:creator>
  <cp:keywords/>
  <cp:lastModifiedBy>romina istratii</cp:lastModifiedBy>
  <cp:revision>2</cp:revision>
  <cp:lastPrinted>2016-06-16T09:16:00Z</cp:lastPrinted>
  <dcterms:created xsi:type="dcterms:W3CDTF">2021-02-11T10:37:00Z</dcterms:created>
  <dcterms:modified xsi:type="dcterms:W3CDTF">2021-02-11T10:37:00Z</dcterms:modified>
</cp:coreProperties>
</file>